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BC46C" w14:textId="77777777" w:rsidR="00170830" w:rsidRDefault="006F59DF">
      <w:pPr>
        <w:jc w:val="center"/>
        <w:rPr>
          <w:rFonts w:ascii="Marianne" w:hAnsi="Marianne"/>
          <w:sz w:val="20"/>
        </w:rPr>
      </w:pPr>
      <w:r>
        <w:rPr>
          <w:noProof/>
        </w:rPr>
        <mc:AlternateContent>
          <mc:Choice Requires="wpg">
            <w:drawing>
              <wp:anchor distT="0" distB="0" distL="114300" distR="114300" simplePos="0" relativeHeight="251664384" behindDoc="0" locked="0" layoutInCell="1" allowOverlap="1" wp14:anchorId="7CE239DD" wp14:editId="0DD2C2B5">
                <wp:simplePos x="0" y="0"/>
                <wp:positionH relativeFrom="column">
                  <wp:posOffset>4457700</wp:posOffset>
                </wp:positionH>
                <wp:positionV relativeFrom="paragraph">
                  <wp:posOffset>-228600</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51.00pt;mso-position-horizontal:absolute;mso-position-vertical-relative:text;margin-top:-18.00pt;mso-position-vertical:absolute;width:113.15pt;height:73.13pt;mso-wrap-distance-left:9.00pt;mso-wrap-distance-top:0.00pt;mso-wrap-distance-right:9.00pt;mso-wrap-distance-bottom:0.00pt;z-index:1;" stroked="false">
                <v:imagedata r:id="rId11" o:title=""/>
                <o:lock v:ext="edit" rotation="t"/>
              </v:shape>
            </w:pict>
          </mc:Fallback>
        </mc:AlternateContent>
      </w:r>
      <w:r>
        <w:rPr>
          <w:rFonts w:ascii="Marianne" w:hAnsi="Marianne"/>
          <w:noProof/>
          <w:sz w:val="20"/>
          <w:lang w:eastAsia="fr-FR"/>
        </w:rPr>
        <mc:AlternateContent>
          <mc:Choice Requires="wpg">
            <w:drawing>
              <wp:anchor distT="0" distB="0" distL="114300" distR="114300" simplePos="0" relativeHeight="251662336" behindDoc="0" locked="0" layoutInCell="1" allowOverlap="1" wp14:anchorId="69845120" wp14:editId="14291B62">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79FF39" w14:textId="77777777" w:rsidR="00170830" w:rsidRDefault="006F59DF">
                            <w:pPr>
                              <w:jc w:val="center"/>
                              <w:rPr>
                                <w:rFonts w:ascii="Marianne" w:hAnsi="Marianne"/>
                                <w:i/>
                                <w:color w:val="000000" w:themeColor="text1"/>
                              </w:rPr>
                            </w:pPr>
                            <w:r>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rPr>
                      </w:pPr>
                      <w:r>
                        <w:rPr>
                          <w:rFonts w:ascii="Marianne" w:hAnsi="Marianne"/>
                          <w:i/>
                          <w:color w:val="000000" w:themeColor="text1"/>
                          <w:highlight w:val="yellow"/>
                        </w:rPr>
                        <w:t xml:space="preserve">Logos des différents financeurs à intégrer</w:t>
                      </w:r>
                      <w:r>
                        <w:rPr>
                          <w:rFonts w:ascii="Marianne" w:hAnsi="Marianne"/>
                          <w:i/>
                          <w:color w:val="000000" w:themeColor="text1"/>
                        </w:rPr>
                      </w:r>
                    </w:p>
                  </w:txbxContent>
                </v:textbox>
              </v:shape>
            </w:pict>
          </mc:Fallback>
        </mc:AlternateContent>
      </w:r>
      <w:r>
        <w:rPr>
          <w:rFonts w:ascii="Marianne" w:hAnsi="Marianne"/>
          <w:noProof/>
          <w:sz w:val="20"/>
          <w:lang w:eastAsia="fr-FR"/>
        </w:rPr>
        <mc:AlternateContent>
          <mc:Choice Requires="wpg">
            <w:drawing>
              <wp:anchor distT="0" distB="0" distL="114300" distR="114300" simplePos="0" relativeHeight="251661312" behindDoc="0" locked="0" layoutInCell="1" allowOverlap="1" wp14:anchorId="080C4184" wp14:editId="593A204C">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232B3C2D" w14:textId="77777777" w:rsidR="00170830" w:rsidRDefault="00170830">
      <w:pPr>
        <w:jc w:val="center"/>
        <w:rPr>
          <w:rFonts w:ascii="Marianne" w:hAnsi="Marianne"/>
          <w:sz w:val="20"/>
        </w:rPr>
      </w:pPr>
    </w:p>
    <w:p w14:paraId="4CB05520" w14:textId="77777777" w:rsidR="00170830" w:rsidRDefault="00170830">
      <w:pPr>
        <w:jc w:val="center"/>
        <w:rPr>
          <w:rFonts w:ascii="Marianne" w:hAnsi="Marianne"/>
          <w:sz w:val="20"/>
        </w:rPr>
      </w:pPr>
    </w:p>
    <w:p w14:paraId="23BE911B" w14:textId="77777777" w:rsidR="00170830" w:rsidRDefault="006F59DF">
      <w:pPr>
        <w:jc w:val="center"/>
        <w:rPr>
          <w:rFonts w:ascii="Marianne" w:hAnsi="Marianne"/>
          <w:sz w:val="20"/>
        </w:rPr>
      </w:pPr>
      <w:r>
        <w:rPr>
          <w:rFonts w:ascii="Marianne" w:hAnsi="Marianne"/>
          <w:noProof/>
          <w:sz w:val="20"/>
          <w:lang w:eastAsia="fr-FR"/>
        </w:rPr>
        <mc:AlternateContent>
          <mc:Choice Requires="wpg">
            <w:drawing>
              <wp:anchor distT="0" distB="0" distL="114300" distR="114300" simplePos="0" relativeHeight="251659264" behindDoc="0" locked="0" layoutInCell="1" allowOverlap="1" wp14:anchorId="25F5D80E" wp14:editId="636E5FC2">
                <wp:simplePos x="0" y="0"/>
                <wp:positionH relativeFrom="margin">
                  <wp:posOffset>-635</wp:posOffset>
                </wp:positionH>
                <wp:positionV relativeFrom="paragraph">
                  <wp:posOffset>7620</wp:posOffset>
                </wp:positionV>
                <wp:extent cx="5859780" cy="2321560"/>
                <wp:effectExtent l="0" t="0" r="26670" b="21590"/>
                <wp:wrapNone/>
                <wp:docPr id="4" name="Rectangle 1"/>
                <wp:cNvGraphicFramePr/>
                <a:graphic xmlns:a="http://schemas.openxmlformats.org/drawingml/2006/main">
                  <a:graphicData uri="http://schemas.microsoft.com/office/word/2010/wordprocessingShape">
                    <wps:wsp>
                      <wps:cNvSpPr/>
                      <wps:spPr bwMode="auto">
                        <a:xfrm>
                          <a:off x="0" y="0"/>
                          <a:ext cx="5859780" cy="232156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C1DE5F" w14:textId="77777777" w:rsidR="00170830" w:rsidRDefault="006F59DF">
                            <w:pPr>
                              <w:jc w:val="center"/>
                              <w:rPr>
                                <w:rFonts w:ascii="Marianne" w:hAnsi="Marianne"/>
                                <w:color w:val="000000" w:themeColor="text1"/>
                                <w:sz w:val="20"/>
                              </w:rPr>
                            </w:pPr>
                            <w:r>
                              <w:rPr>
                                <w:rFonts w:ascii="Marianne" w:hAnsi="Marianne"/>
                                <w:color w:val="000000" w:themeColor="text1"/>
                                <w:sz w:val="20"/>
                              </w:rPr>
                              <w:t xml:space="preserve">Intervention 70.12 : </w:t>
                            </w:r>
                            <w:r>
                              <w:rPr>
                                <w:rFonts w:ascii="Marianne" w:hAnsi="Marianne"/>
                                <w:color w:val="000000" w:themeColor="text1"/>
                                <w:sz w:val="20"/>
                              </w:rPr>
                              <w:t xml:space="preserve">Mesure agroenvironnementale et climatique (MAEC) pour la préservation des espèces en hexagone </w:t>
                            </w:r>
                          </w:p>
                          <w:p w14:paraId="0C7CA979" w14:textId="77777777" w:rsidR="00170830" w:rsidRDefault="006F59DF">
                            <w:pPr>
                              <w:jc w:val="center"/>
                              <w:rPr>
                                <w:rFonts w:ascii="Marianne" w:hAnsi="Marianne"/>
                                <w:b/>
                                <w:color w:val="000000" w:themeColor="text1"/>
                                <w:sz w:val="36"/>
                              </w:rPr>
                            </w:pPr>
                            <w:r>
                              <w:rPr>
                                <w:rFonts w:ascii="Marianne" w:hAnsi="Marianne"/>
                                <w:b/>
                                <w:color w:val="000000" w:themeColor="text1"/>
                                <w:sz w:val="36"/>
                              </w:rPr>
                              <w:t>Notice de la mesure « Protection des espèces »</w:t>
                            </w:r>
                          </w:p>
                          <w:p w14:paraId="257E3AF6" w14:textId="77777777" w:rsidR="00170830" w:rsidRDefault="006F59DF">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ESP2</w:t>
                            </w:r>
                          </w:p>
                          <w:p w14:paraId="76A8A516" w14:textId="77777777" w:rsidR="00170830" w:rsidRDefault="006F59DF">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3ED24643" w14:textId="77777777" w:rsidR="00170830" w:rsidRDefault="006F59DF">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23DE4931" w14:textId="77777777" w:rsidR="00170830" w:rsidRDefault="00170830">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0.05pt;mso-position-horizontal:absolute;mso-position-vertical-relative:text;margin-top:0.60pt;mso-position-vertical:absolute;width:461.40pt;height:182.80pt;mso-wrap-distance-left:9.00pt;mso-wrap-distance-top:0.00pt;mso-wrap-distance-right:9.00pt;mso-wrap-distance-bottom:0.00pt;v-text-anchor:middle;visibility:visible;" fillcolor="#D4DBE3" strokecolor="#D4DBE3" strokeweight="1.00pt">
                <v:stroke dashstyle="solid"/>
                <v:textbox inset="0,0,0,0">
                  <w:txbxContent>
                    <w:p w14:paraId="5A974794" w14:textId="77777777">
                      <w:pPr>
                        <w:pBdr/>
                        <w:spacing/>
                        <w:ind/>
                        <w:jc w:val="center"/>
                        <w:rPr>
                          <w:rFonts w:ascii="Marianne" w:hAnsi="Marianne"/>
                          <w:color w:val="000000" w:themeColor="text1"/>
                          <w:sz w:val="20"/>
                        </w:rPr>
                      </w:pPr>
                      <w:r>
                        <w:rPr>
                          <w:rFonts w:ascii="Marianne" w:hAnsi="Marianne"/>
                          <w:color w:val="000000" w:themeColor="text1"/>
                          <w:sz w:val="20"/>
                        </w:rPr>
                        <w:t xml:space="preserve">Intervention </w:t>
                      </w:r>
                      <w:r>
                        <w:rPr>
                          <w:rFonts w:ascii="Marianne" w:hAnsi="Marianne"/>
                          <w:color w:val="000000" w:themeColor="text1"/>
                          <w:sz w:val="20"/>
                        </w:rPr>
                        <w:t xml:space="preserve">70.1</w:t>
                      </w:r>
                      <w:r>
                        <w:rPr>
                          <w:rFonts w:ascii="Marianne" w:hAnsi="Marianne"/>
                          <w:color w:val="000000" w:themeColor="text1"/>
                          <w:sz w:val="20"/>
                        </w:rPr>
                        <w:t xml:space="preserve">2</w:t>
                      </w:r>
                      <w:r>
                        <w:rPr>
                          <w:rFonts w:ascii="Marianne" w:hAnsi="Marianne"/>
                          <w:color w:val="000000" w:themeColor="text1"/>
                          <w:sz w:val="20"/>
                        </w:rPr>
                        <w:t xml:space="preserve"> : </w:t>
                      </w:r>
                      <w:r>
                        <w:rPr>
                          <w:rFonts w:ascii="Marianne" w:hAnsi="Marianne"/>
                          <w:color w:val="000000" w:themeColor="text1"/>
                          <w:sz w:val="20"/>
                        </w:rPr>
                        <w:t xml:space="preserve">Mesure agroenvironnementale et climatique (MAEC) pour la préservation des espèces en hexagone</w:t>
                      </w:r>
                      <w:r>
                        <w:rPr>
                          <w:rFonts w:ascii="Marianne" w:hAnsi="Marianne"/>
                          <w:color w:val="000000" w:themeColor="text1"/>
                          <w:sz w:val="20"/>
                        </w:rPr>
                        <w:t xml:space="preserve"> </w:t>
                      </w:r>
                      <w:r>
                        <w:rPr>
                          <w:rFonts w:ascii="Marianne" w:hAnsi="Marianne"/>
                          <w:color w:val="000000" w:themeColor="text1"/>
                          <w:sz w:val="20"/>
                        </w:rPr>
                      </w:r>
                    </w:p>
                    <w:p w14:paraId="3CE8C534" w14:textId="3D8D2C7A">
                      <w:pPr>
                        <w:pBdr/>
                        <w:spacing/>
                        <w:ind/>
                        <w:jc w:val="center"/>
                        <w:rPr>
                          <w:rFonts w:ascii="Marianne" w:hAnsi="Marianne"/>
                          <w:b/>
                          <w:color w:val="000000" w:themeColor="text1"/>
                          <w:sz w:val="36"/>
                        </w:rPr>
                      </w:pPr>
                      <w:r>
                        <w:rPr>
                          <w:rFonts w:ascii="Marianne" w:hAnsi="Marianne"/>
                          <w:b/>
                          <w:color w:val="000000" w:themeColor="text1"/>
                          <w:sz w:val="36"/>
                        </w:rPr>
                        <w:t xml:space="preserve">Notice de la mesure « </w:t>
                      </w:r>
                      <w:r>
                        <w:rPr>
                          <w:rFonts w:ascii="Marianne" w:hAnsi="Marianne"/>
                          <w:b/>
                          <w:color w:val="000000" w:themeColor="text1"/>
                          <w:sz w:val="36"/>
                        </w:rPr>
                        <w:t xml:space="preserve">Protection des espèces</w:t>
                      </w:r>
                      <w:r>
                        <w:rPr>
                          <w:rFonts w:ascii="Marianne" w:hAnsi="Marianne"/>
                          <w:b/>
                          <w:color w:val="000000" w:themeColor="text1"/>
                          <w:sz w:val="36"/>
                        </w:rPr>
                        <w:t xml:space="preserve"> »</w:t>
                      </w:r>
                      <w:r>
                        <w:rPr>
                          <w:rFonts w:ascii="Marianne" w:hAnsi="Marianne"/>
                          <w:b/>
                          <w:color w:val="000000" w:themeColor="text1"/>
                          <w:sz w:val="36"/>
                        </w:rPr>
                      </w:r>
                    </w:p>
                    <w:p w14:paraId="54F97755" w14:textId="7B3506E1">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ESP</w:t>
                      </w:r>
                      <w:r>
                        <w:rPr>
                          <w:rFonts w:ascii="Marianne" w:hAnsi="Marianne"/>
                          <w:b/>
                          <w:color w:val="000000" w:themeColor="text1"/>
                          <w:sz w:val="36"/>
                        </w:rPr>
                        <w:t xml:space="preserve">2</w:t>
                      </w:r>
                      <w:r>
                        <w:rPr>
                          <w:rFonts w:ascii="Marianne" w:hAnsi="Marianne"/>
                          <w:b/>
                          <w:color w:val="000000" w:themeColor="text1"/>
                          <w:sz w:val="36"/>
                        </w:rPr>
                      </w:r>
                    </w:p>
                    <w:p w14:paraId="0163CA01" w14:textId="56BD1B2B">
                      <w:pPr>
                        <w:pBdr/>
                        <w:spacing/>
                        <w:ind/>
                        <w:jc w:val="center"/>
                        <w:rPr>
                          <w:rFonts w:ascii="Marianne" w:hAnsi="Marianne"/>
                          <w:b/>
                          <w:color w:val="000000" w:themeColor="text1"/>
                          <w:sz w:val="36"/>
                        </w:rPr>
                      </w:pPr>
                      <w:r>
                        <w:rPr>
                          <w:rFonts w:ascii="Marianne" w:hAnsi="Marianne"/>
                          <w:b/>
                          <w:color w:val="000000" w:themeColor="text1"/>
                          <w:sz w:val="36"/>
                        </w:rPr>
                        <w:t xml:space="preserve">Territoire «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59D4BD43" w14:textId="77777777">
                      <w:pPr>
                        <w:pBdr/>
                        <w:spacing/>
                        <w:ind/>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w:t>
                      </w:r>
                      <w:r>
                        <w:rPr>
                          <w:rFonts w:ascii="Marianne" w:hAnsi="Marianne"/>
                          <w:b/>
                          <w:strike/>
                          <w:color w:val="ff0000"/>
                          <w:sz w:val="36"/>
                        </w:rPr>
                        <w:t xml:space="preserve"> </w:t>
                      </w:r>
                      <w:r>
                        <w:rPr>
                          <w:rFonts w:ascii="Marianne" w:hAnsi="Marianne"/>
                          <w:b/>
                          <w:color w:val="ff0000"/>
                          <w:sz w:val="36"/>
                        </w:rPr>
                        <w:t xml:space="preserve">2026</w:t>
                      </w:r>
                      <w:r>
                        <w:rPr>
                          <w:rFonts w:ascii="Marianne" w:hAnsi="Marianne"/>
                          <w:b/>
                          <w:color w:val="000000" w:themeColor="text1"/>
                          <w:sz w:val="36"/>
                        </w:rPr>
                      </w:r>
                    </w:p>
                    <w:p w14:paraId="2FC82F11" w14:textId="371C7582">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60D18289" w14:textId="77777777" w:rsidR="00170830" w:rsidRDefault="00170830">
      <w:pPr>
        <w:jc w:val="center"/>
        <w:rPr>
          <w:rFonts w:ascii="Marianne" w:hAnsi="Marianne"/>
          <w:sz w:val="20"/>
        </w:rPr>
      </w:pPr>
    </w:p>
    <w:p w14:paraId="6089B7C8" w14:textId="77777777" w:rsidR="00170830" w:rsidRDefault="00170830">
      <w:pPr>
        <w:rPr>
          <w:rFonts w:ascii="Marianne" w:hAnsi="Marianne"/>
          <w:sz w:val="20"/>
        </w:rPr>
      </w:pPr>
    </w:p>
    <w:p w14:paraId="1E5C50B8" w14:textId="77777777" w:rsidR="00170830" w:rsidRDefault="00170830">
      <w:pPr>
        <w:rPr>
          <w:rFonts w:ascii="Marianne" w:hAnsi="Marianne"/>
          <w:sz w:val="20"/>
        </w:rPr>
      </w:pPr>
    </w:p>
    <w:p w14:paraId="56916D3F" w14:textId="77777777" w:rsidR="00170830" w:rsidRDefault="00170830">
      <w:pPr>
        <w:rPr>
          <w:rFonts w:ascii="Marianne" w:hAnsi="Marianne"/>
          <w:sz w:val="20"/>
        </w:rPr>
      </w:pPr>
    </w:p>
    <w:p w14:paraId="2418F1E4" w14:textId="77777777" w:rsidR="00170830" w:rsidRDefault="00170830">
      <w:pPr>
        <w:rPr>
          <w:rFonts w:ascii="Marianne" w:hAnsi="Marianne"/>
          <w:sz w:val="20"/>
        </w:rPr>
      </w:pPr>
    </w:p>
    <w:p w14:paraId="6C046FCC" w14:textId="77777777" w:rsidR="00170830" w:rsidRDefault="00170830">
      <w:pPr>
        <w:rPr>
          <w:rFonts w:ascii="Marianne" w:hAnsi="Marianne"/>
          <w:sz w:val="20"/>
        </w:rPr>
      </w:pPr>
    </w:p>
    <w:p w14:paraId="0141D941" w14:textId="77777777" w:rsidR="00170830" w:rsidRDefault="00170830">
      <w:pPr>
        <w:rPr>
          <w:rFonts w:ascii="Marianne" w:hAnsi="Marianne"/>
          <w:sz w:val="20"/>
        </w:rPr>
      </w:pPr>
    </w:p>
    <w:p w14:paraId="563834B4" w14:textId="77777777" w:rsidR="00170830" w:rsidRDefault="00170830">
      <w:pPr>
        <w:rPr>
          <w:rFonts w:ascii="Marianne" w:hAnsi="Marianne"/>
          <w:sz w:val="20"/>
        </w:rPr>
      </w:pPr>
    </w:p>
    <w:p w14:paraId="454AD008" w14:textId="77777777" w:rsidR="00170830" w:rsidRDefault="006F59DF">
      <w:pPr>
        <w:rPr>
          <w:rFonts w:ascii="Marianne" w:hAnsi="Marianne"/>
          <w:sz w:val="20"/>
        </w:rPr>
      </w:pPr>
      <w:r>
        <w:rPr>
          <w:rFonts w:ascii="Marianne" w:hAnsi="Marianne"/>
          <w:sz w:val="20"/>
        </w:rPr>
        <w:t xml:space="preserve">Pour toute information complémentaire, contacter la </w:t>
      </w:r>
      <w:r>
        <w:rPr>
          <w:rFonts w:ascii="Marianne" w:hAnsi="Marianne"/>
          <w:sz w:val="20"/>
        </w:rPr>
        <w:t>structure animatrice de la mesure :</w:t>
      </w:r>
    </w:p>
    <w:p w14:paraId="621BA4C3" w14:textId="77777777" w:rsidR="00170830" w:rsidRDefault="006F59DF">
      <w:pPr>
        <w:rPr>
          <w:rFonts w:ascii="Marianne" w:hAnsi="Marianne"/>
          <w:i/>
          <w:sz w:val="20"/>
          <w:highlight w:val="yellow"/>
        </w:rPr>
      </w:pPr>
      <w:r>
        <w:rPr>
          <w:rFonts w:ascii="Marianne" w:hAnsi="Marianne"/>
          <w:i/>
          <w:sz w:val="20"/>
          <w:highlight w:val="yellow"/>
        </w:rPr>
        <w:t>Coordonnées de la structure animatrice</w:t>
      </w:r>
    </w:p>
    <w:p w14:paraId="598CAF38" w14:textId="77777777" w:rsidR="00170830" w:rsidRDefault="006F59DF">
      <w:pPr>
        <w:rPr>
          <w:rFonts w:ascii="Marianne" w:hAnsi="Marianne"/>
          <w:i/>
          <w:sz w:val="20"/>
          <w:highlight w:val="yellow"/>
        </w:rPr>
      </w:pPr>
      <w:r>
        <w:rPr>
          <w:rFonts w:ascii="Marianne" w:hAnsi="Marianne"/>
          <w:i/>
          <w:sz w:val="20"/>
          <w:highlight w:val="yellow"/>
        </w:rPr>
        <w:br w:type="page" w:clear="all"/>
      </w:r>
    </w:p>
    <w:p w14:paraId="052AE425" w14:textId="77777777" w:rsidR="00170830" w:rsidRDefault="006F59DF">
      <w:pPr>
        <w:pStyle w:val="Titre1"/>
        <w:rPr>
          <w:rFonts w:ascii="Marianne" w:hAnsi="Marianne"/>
          <w:color w:val="auto"/>
          <w:sz w:val="22"/>
        </w:rPr>
      </w:pPr>
      <w:r>
        <w:rPr>
          <w:rFonts w:ascii="Marianne" w:hAnsi="Marianne"/>
          <w:color w:val="auto"/>
          <w:sz w:val="22"/>
        </w:rPr>
        <w:lastRenderedPageBreak/>
        <w:t>OBJECTIFS DE LA MESURE</w:t>
      </w:r>
    </w:p>
    <w:p w14:paraId="597F0906" w14:textId="77777777" w:rsidR="00170830" w:rsidRDefault="00170830">
      <w:pPr>
        <w:pStyle w:val="NormalWeb"/>
        <w:spacing w:before="57" w:beforeAutospacing="0" w:after="0" w:line="259" w:lineRule="auto"/>
        <w:rPr>
          <w:rFonts w:ascii="Marianne" w:hAnsi="Marianne"/>
          <w:sz w:val="22"/>
        </w:rPr>
      </w:pPr>
    </w:p>
    <w:p w14:paraId="798A241C" w14:textId="77777777" w:rsidR="00170830" w:rsidRDefault="006F59DF">
      <w:pPr>
        <w:rPr>
          <w:rFonts w:ascii="Marianne" w:eastAsia="Times New Roman" w:hAnsi="Marianne"/>
          <w:sz w:val="20"/>
          <w:szCs w:val="20"/>
        </w:rPr>
      </w:pPr>
      <w:r>
        <w:rPr>
          <w:rFonts w:ascii="Marianne" w:eastAsia="Times New Roman" w:hAnsi="Marianne"/>
          <w:sz w:val="20"/>
          <w:szCs w:val="20"/>
        </w:rPr>
        <w:t>L’objectif de cette mesure est de permettre aux espèces végétales et animales inféodées aux surfaces en herbe d’accomplir leurs cycles reproductifs (fructification des plantes, nidification pour les oiseaux) afin de préserver la biodiversité des terres agr</w:t>
      </w:r>
      <w:r>
        <w:rPr>
          <w:rFonts w:ascii="Marianne" w:eastAsia="Times New Roman" w:hAnsi="Marianne"/>
          <w:sz w:val="20"/>
          <w:szCs w:val="20"/>
        </w:rPr>
        <w:t xml:space="preserve">icoles. Elle incite pour cela les exploitants au retard d’utilisation et le cas échéant à la mise en défens des surfaces concernées. </w:t>
      </w:r>
    </w:p>
    <w:p w14:paraId="43984CD1" w14:textId="77777777" w:rsidR="00170830" w:rsidRDefault="006F59DF">
      <w:pPr>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vis-à-vis des enjeux territoriaux</w:t>
      </w:r>
    </w:p>
    <w:p w14:paraId="44C7D780" w14:textId="77777777" w:rsidR="00170830" w:rsidRDefault="00170830">
      <w:pPr>
        <w:rPr>
          <w:rFonts w:ascii="Marianne" w:hAnsi="Marianne"/>
          <w:sz w:val="20"/>
        </w:rPr>
      </w:pPr>
    </w:p>
    <w:p w14:paraId="41A320B7" w14:textId="77777777" w:rsidR="00170830" w:rsidRDefault="006F59DF">
      <w:pPr>
        <w:pStyle w:val="Titre1"/>
        <w:rPr>
          <w:rFonts w:ascii="Marianne" w:hAnsi="Marianne"/>
          <w:color w:val="auto"/>
          <w:sz w:val="22"/>
        </w:rPr>
      </w:pPr>
      <w:r>
        <w:rPr>
          <w:rFonts w:ascii="Marianne" w:hAnsi="Marianne"/>
          <w:caps w:val="0"/>
          <w:color w:val="auto"/>
          <w:sz w:val="22"/>
        </w:rPr>
        <w:t>MONTANT DE L</w:t>
      </w:r>
      <w:r>
        <w:rPr>
          <w:rFonts w:ascii="Marianne" w:hAnsi="Marianne"/>
          <w:caps w:val="0"/>
          <w:color w:val="auto"/>
          <w:sz w:val="22"/>
        </w:rPr>
        <w:t>A MESURE</w:t>
      </w:r>
    </w:p>
    <w:p w14:paraId="2A2AF6CE" w14:textId="77777777" w:rsidR="00170830" w:rsidRDefault="00170830">
      <w:pPr>
        <w:rPr>
          <w:rFonts w:ascii="Marianne" w:hAnsi="Marianne"/>
          <w:sz w:val="20"/>
        </w:rPr>
      </w:pPr>
    </w:p>
    <w:p w14:paraId="4D4B0D02" w14:textId="77777777" w:rsidR="00170830" w:rsidRDefault="006F59DF">
      <w:pPr>
        <w:rPr>
          <w:rFonts w:ascii="Marianne" w:hAnsi="Marianne"/>
          <w:sz w:val="20"/>
        </w:rPr>
      </w:pPr>
      <w:r>
        <w:rPr>
          <w:rFonts w:ascii="Marianne" w:hAnsi="Marianne"/>
          <w:sz w:val="20"/>
        </w:rPr>
        <w:t xml:space="preserve">En contrepartie du respect de l’ensemble des exigences du cahier des charges de cette mesure, </w:t>
      </w:r>
      <w:r>
        <w:rPr>
          <w:rFonts w:ascii="Marianne" w:hAnsi="Marianne"/>
          <w:b/>
          <w:sz w:val="20"/>
        </w:rPr>
        <w:t xml:space="preserve">une aide de 145 € par hectare et par an </w:t>
      </w:r>
      <w:r>
        <w:rPr>
          <w:rFonts w:ascii="Marianne" w:hAnsi="Marianne"/>
          <w:sz w:val="20"/>
        </w:rPr>
        <w:t>sera versée pendant la durée de l’engagement.</w:t>
      </w:r>
    </w:p>
    <w:p w14:paraId="533EED34" w14:textId="77777777" w:rsidR="00170830" w:rsidRDefault="006F59DF">
      <w:pPr>
        <w:rPr>
          <w:rFonts w:ascii="Marianne" w:hAnsi="Marianne"/>
          <w:sz w:val="20"/>
          <w:highlight w:val="yellow"/>
        </w:rPr>
      </w:pPr>
      <w:r>
        <w:rPr>
          <w:rFonts w:ascii="Marianne" w:hAnsi="Marianne"/>
          <w:i/>
          <w:sz w:val="20"/>
          <w:highlight w:val="yellow"/>
        </w:rPr>
        <w:t xml:space="preserve">Si la DRAAF connaît le plafonnement à l’exploitation au moment de </w:t>
      </w:r>
      <w:r>
        <w:rPr>
          <w:rFonts w:ascii="Marianne" w:hAnsi="Marianne"/>
          <w:i/>
          <w:sz w:val="20"/>
          <w:highlight w:val="yellow"/>
        </w:rPr>
        <w:t>la rédaction de la notice, indiquer</w:t>
      </w:r>
      <w:r>
        <w:rPr>
          <w:rFonts w:ascii="Marianne" w:hAnsi="Marianne"/>
          <w:sz w:val="20"/>
          <w:highlight w:val="yellow"/>
        </w:rPr>
        <w:t> : « Votre engagement sera plafonné à hauteur de XXXX € par an. »</w:t>
      </w:r>
    </w:p>
    <w:p w14:paraId="301EB7D0" w14:textId="77777777" w:rsidR="00170830" w:rsidRDefault="006F59DF">
      <w:pPr>
        <w:rPr>
          <w:rFonts w:ascii="Marianne" w:hAnsi="Marianne"/>
          <w:sz w:val="20"/>
        </w:rPr>
      </w:pPr>
      <w:r>
        <w:rPr>
          <w:rFonts w:ascii="Marianne" w:hAnsi="Marianne"/>
          <w:i/>
          <w:sz w:val="20"/>
          <w:highlight w:val="yellow"/>
        </w:rPr>
        <w:t>Sinon indiquer</w:t>
      </w:r>
      <w:r>
        <w:rPr>
          <w:rFonts w:ascii="Marianne" w:hAnsi="Marianne"/>
          <w:sz w:val="20"/>
          <w:highlight w:val="yellow"/>
        </w:rPr>
        <w:t xml:space="preserve"> « Votre engagement est susceptible d'être plafonné selon les modalités définies par les </w:t>
      </w:r>
      <w:proofErr w:type="spellStart"/>
      <w:r>
        <w:rPr>
          <w:rFonts w:ascii="Marianne" w:hAnsi="Marianne"/>
          <w:sz w:val="20"/>
          <w:highlight w:val="yellow"/>
        </w:rPr>
        <w:t>cofinanceurs</w:t>
      </w:r>
      <w:proofErr w:type="spellEnd"/>
      <w:r>
        <w:rPr>
          <w:rFonts w:ascii="Marianne" w:hAnsi="Marianne"/>
          <w:sz w:val="20"/>
          <w:highlight w:val="yellow"/>
        </w:rPr>
        <w:t xml:space="preserve"> nationaux. »</w:t>
      </w:r>
    </w:p>
    <w:p w14:paraId="257E6AD3" w14:textId="77777777" w:rsidR="00170830" w:rsidRDefault="00170830">
      <w:pPr>
        <w:pStyle w:val="Paragraphedeliste"/>
        <w:rPr>
          <w:rFonts w:ascii="Marianne" w:hAnsi="Marianne"/>
          <w:sz w:val="20"/>
        </w:rPr>
      </w:pPr>
    </w:p>
    <w:p w14:paraId="7DD4E655" w14:textId="77777777" w:rsidR="00170830" w:rsidRDefault="006F59DF">
      <w:pPr>
        <w:pStyle w:val="Titre1"/>
        <w:rPr>
          <w:rFonts w:ascii="Marianne" w:hAnsi="Marianne"/>
          <w:color w:val="auto"/>
          <w:sz w:val="22"/>
        </w:rPr>
      </w:pPr>
      <w:r>
        <w:rPr>
          <w:rFonts w:ascii="Marianne" w:hAnsi="Marianne"/>
          <w:caps w:val="0"/>
          <w:color w:val="auto"/>
          <w:sz w:val="22"/>
        </w:rPr>
        <w:t>CRITÈRES D’ÉLIGIBILITÉ</w:t>
      </w:r>
    </w:p>
    <w:p w14:paraId="6B95483B" w14:textId="77777777" w:rsidR="00170830" w:rsidRDefault="00170830">
      <w:pPr>
        <w:rPr>
          <w:rFonts w:ascii="Marianne" w:hAnsi="Marianne"/>
          <w:sz w:val="20"/>
        </w:rPr>
      </w:pPr>
    </w:p>
    <w:p w14:paraId="5900FB4A" w14:textId="77777777" w:rsidR="00170830" w:rsidRDefault="006F59DF">
      <w:pPr>
        <w:rPr>
          <w:rFonts w:ascii="Marianne" w:hAnsi="Marianne"/>
          <w:sz w:val="20"/>
        </w:rPr>
      </w:pPr>
      <w:r>
        <w:rPr>
          <w:rFonts w:ascii="Marianne" w:hAnsi="Marianne"/>
          <w:sz w:val="20"/>
        </w:rPr>
        <w:t>L</w:t>
      </w:r>
      <w:r>
        <w:rPr>
          <w:rFonts w:ascii="Marianne" w:hAnsi="Marianne"/>
          <w:sz w:val="20"/>
        </w:rPr>
        <w:t>es critères d’éligibilité doivent être respectés tout au long du contrat. En cas de non-respect en première année, la mesure ne peut pas être souscrite. En cas de non-respect les années suivantes, le contrat est automatiquement rompu sur la totalité des él</w:t>
      </w:r>
      <w:r>
        <w:rPr>
          <w:rFonts w:ascii="Marianne" w:hAnsi="Marianne"/>
          <w:sz w:val="20"/>
        </w:rPr>
        <w:t>éments engagés s’il s’agit du non-respect d’un critère d’éligibilité relatif au demandeur, ou uniquement sur la surface en anomalie s’il s’agit d’un critère d’éligibilité relatif à la surface. Le cas échéant, des sanctions peuvent être appliquées.</w:t>
      </w:r>
    </w:p>
    <w:p w14:paraId="15B52977" w14:textId="77777777" w:rsidR="00170830" w:rsidRDefault="006F59DF">
      <w:pPr>
        <w:pStyle w:val="Titre2"/>
      </w:pPr>
      <w:r>
        <w:t>Critères d’éligibilité relatifs au demandeur</w:t>
      </w:r>
    </w:p>
    <w:p w14:paraId="62047D11" w14:textId="77777777" w:rsidR="00170830" w:rsidRDefault="006F59DF">
      <w:pPr>
        <w:rPr>
          <w:rFonts w:ascii="Marianne" w:hAnsi="Marianne"/>
          <w:sz w:val="20"/>
        </w:rPr>
      </w:pPr>
      <w:r>
        <w:rPr>
          <w:rFonts w:ascii="Marianne" w:hAnsi="Marianne"/>
          <w:sz w:val="20"/>
        </w:rPr>
        <w:t>Les bénéficiaires suivants sont éligibles à la mesure :</w:t>
      </w:r>
    </w:p>
    <w:p w14:paraId="613ECFEA" w14:textId="77777777" w:rsidR="00170830" w:rsidRDefault="006F59DF">
      <w:pPr>
        <w:numPr>
          <w:ilvl w:val="0"/>
          <w:numId w:val="2"/>
        </w:numPr>
        <w:rPr>
          <w:rFonts w:ascii="Marianne" w:hAnsi="Marianne"/>
          <w:sz w:val="20"/>
        </w:rPr>
      </w:pPr>
      <w:r>
        <w:rPr>
          <w:rFonts w:ascii="Marianne" w:hAnsi="Marianne"/>
          <w:sz w:val="20"/>
        </w:rPr>
        <w:t>Les agriculteurs actifs tels que définis conformément à l’article 4 du règlement (UE) 2021/2115 du 2 décembre 2021.</w:t>
      </w:r>
    </w:p>
    <w:p w14:paraId="41BB1C93" w14:textId="77777777" w:rsidR="00170830" w:rsidRDefault="006F59DF">
      <w:pPr>
        <w:ind w:left="720"/>
        <w:rPr>
          <w:rFonts w:ascii="Marianne" w:hAnsi="Marianne"/>
          <w:sz w:val="20"/>
        </w:rPr>
      </w:pPr>
      <w:r>
        <w:rPr>
          <w:rFonts w:ascii="Marianne" w:hAnsi="Marianne"/>
          <w:sz w:val="20"/>
        </w:rPr>
        <w:t>Les fondations, associations sans but l</w:t>
      </w:r>
      <w:r>
        <w:rPr>
          <w:rFonts w:ascii="Marianne" w:hAnsi="Marianne"/>
          <w:sz w:val="20"/>
        </w:rPr>
        <w:t>ucratif et les établissements d’enseignement et de recherche agricoles lorsqu’ils exercent directement des activités réputées agricoles sont considérés comme des agriculteurs actifs ;</w:t>
      </w:r>
    </w:p>
    <w:p w14:paraId="424401B4" w14:textId="77777777" w:rsidR="00170830" w:rsidRDefault="006F59DF">
      <w:pPr>
        <w:pStyle w:val="Sansinterligne"/>
        <w:numPr>
          <w:ilvl w:val="0"/>
          <w:numId w:val="2"/>
        </w:numPr>
        <w:spacing w:after="240" w:line="259" w:lineRule="auto"/>
        <w:rPr>
          <w:rFonts w:ascii="Marianne" w:hAnsi="Marianne"/>
          <w:sz w:val="20"/>
        </w:rPr>
      </w:pPr>
      <w:r>
        <w:rPr>
          <w:rFonts w:ascii="Marianne" w:hAnsi="Marianne"/>
          <w:sz w:val="20"/>
        </w:rPr>
        <w:t xml:space="preserve">Les personnes morales mettant à disposition d’exploitants des terres de </w:t>
      </w:r>
      <w:r>
        <w:rPr>
          <w:rFonts w:ascii="Marianne" w:hAnsi="Marianne"/>
          <w:sz w:val="20"/>
        </w:rPr>
        <w:t>manière indivise ;</w:t>
      </w:r>
    </w:p>
    <w:p w14:paraId="4602291D" w14:textId="77777777" w:rsidR="00170830" w:rsidRDefault="006F59DF">
      <w:pPr>
        <w:pStyle w:val="Sansinterligne"/>
        <w:numPr>
          <w:ilvl w:val="0"/>
          <w:numId w:val="2"/>
        </w:numPr>
        <w:spacing w:line="259" w:lineRule="auto"/>
        <w:rPr>
          <w:rFonts w:ascii="Marianne" w:hAnsi="Marianne"/>
          <w:sz w:val="20"/>
        </w:rPr>
      </w:pPr>
      <w:r>
        <w:rPr>
          <w:rFonts w:ascii="Marianne" w:hAnsi="Marianne"/>
          <w:sz w:val="20"/>
        </w:rPr>
        <w:t>Les entités collectives.</w:t>
      </w:r>
    </w:p>
    <w:p w14:paraId="5BF00564" w14:textId="77777777" w:rsidR="00170830" w:rsidRDefault="006F59DF">
      <w:pPr>
        <w:pStyle w:val="Sansinterligne"/>
        <w:spacing w:line="259" w:lineRule="auto"/>
        <w:rPr>
          <w:rFonts w:ascii="Marianne" w:hAnsi="Marianne"/>
          <w:sz w:val="20"/>
        </w:rPr>
      </w:pPr>
      <w:r>
        <w:rPr>
          <w:rFonts w:ascii="Marianne" w:hAnsi="Marianne"/>
          <w:sz w:val="20"/>
        </w:rPr>
        <w:lastRenderedPageBreak/>
        <w:t>Est qualifiée de « collective » toute utilisation de surface à plusieurs éleveurs, que les animaux soient ou non regroupés en un troupeau commun. Dans ces conditions, les groupements pastoraux sont éligibles ains</w:t>
      </w:r>
      <w:r>
        <w:rPr>
          <w:rFonts w:ascii="Marianne" w:hAnsi="Marianne"/>
          <w:sz w:val="20"/>
        </w:rPr>
        <w:t>i que toutes les formes d’entités collectives juridiquement constituées et dotées de la personnalité morale dès lors qu’elles gèrent en responsabilité directe des surfaces dont elles sont propriétaires et/ou locataires et qu’elles en organisent l’utilisati</w:t>
      </w:r>
      <w:r>
        <w:rPr>
          <w:rFonts w:ascii="Marianne" w:hAnsi="Marianne"/>
          <w:sz w:val="20"/>
        </w:rPr>
        <w:t>on collective notamment par les troupeaux de leurs membres et/ou ayants droit.</w:t>
      </w:r>
    </w:p>
    <w:p w14:paraId="220BAE96" w14:textId="77777777" w:rsidR="00170830" w:rsidRDefault="00170830">
      <w:pPr>
        <w:pStyle w:val="Sansinterligne"/>
        <w:spacing w:line="259" w:lineRule="auto"/>
        <w:rPr>
          <w:rFonts w:ascii="Marianne" w:hAnsi="Marianne"/>
          <w:sz w:val="20"/>
        </w:rPr>
      </w:pPr>
    </w:p>
    <w:p w14:paraId="3535817E" w14:textId="77777777" w:rsidR="00170830" w:rsidRDefault="006F59DF">
      <w:pPr>
        <w:rPr>
          <w:rFonts w:ascii="Marianne" w:hAnsi="Marianne"/>
          <w:sz w:val="20"/>
        </w:rPr>
      </w:pPr>
      <w:r>
        <w:rPr>
          <w:rFonts w:ascii="Marianne" w:hAnsi="Marianne"/>
          <w:sz w:val="20"/>
        </w:rPr>
        <w:t xml:space="preserve">Les GAEC sont éligibles avec application du principe de transparence. </w:t>
      </w:r>
    </w:p>
    <w:p w14:paraId="60B57FCF" w14:textId="77777777" w:rsidR="00170830" w:rsidRDefault="006F59DF">
      <w:pPr>
        <w:pStyle w:val="Titre2"/>
      </w:pPr>
      <w:r>
        <w:t>Critères d’éligibilité relatifs aux surfaces engagées</w:t>
      </w:r>
    </w:p>
    <w:p w14:paraId="2DF51B84" w14:textId="77777777" w:rsidR="00170830" w:rsidRDefault="006F59DF">
      <w:pPr>
        <w:rPr>
          <w:rFonts w:ascii="Marianne" w:hAnsi="Marianne"/>
          <w:sz w:val="20"/>
        </w:rPr>
      </w:pPr>
      <w:r>
        <w:rPr>
          <w:rFonts w:ascii="Marianne" w:hAnsi="Marianne"/>
          <w:sz w:val="20"/>
        </w:rPr>
        <w:t xml:space="preserve">Les surfaces éligibles à cette mesure sont </w:t>
      </w:r>
      <w:r>
        <w:rPr>
          <w:rFonts w:ascii="Marianne" w:hAnsi="Marianne"/>
          <w:b/>
          <w:sz w:val="20"/>
        </w:rPr>
        <w:t>les surfaces herbacées temporaires et les prairies et pâturages permanents</w:t>
      </w:r>
      <w:r>
        <w:rPr>
          <w:rFonts w:ascii="Marianne" w:hAnsi="Marianne"/>
          <w:sz w:val="20"/>
        </w:rPr>
        <w:t>.</w:t>
      </w:r>
    </w:p>
    <w:p w14:paraId="2F2D5F56" w14:textId="77777777" w:rsidR="00170830" w:rsidRDefault="006F59DF">
      <w:pPr>
        <w:rPr>
          <w:rFonts w:ascii="Marianne" w:hAnsi="Marianne"/>
          <w:sz w:val="20"/>
        </w:rPr>
      </w:pPr>
      <w:bookmarkStart w:id="0" w:name="_Hlk192605919"/>
      <w:r>
        <w:rPr>
          <w:rFonts w:ascii="Marianne" w:hAnsi="Marianne"/>
          <w:b/>
          <w:sz w:val="20"/>
        </w:rPr>
        <w:t>Les surfaces herbacées temporaires</w:t>
      </w:r>
      <w:r>
        <w:rPr>
          <w:rFonts w:ascii="Marianne" w:hAnsi="Marianne"/>
          <w:sz w:val="20"/>
        </w:rPr>
        <w:t xml:space="preserve"> correspondent aux surfaces suivantes de la catégorie 1.5 de la notice </w:t>
      </w:r>
      <w:proofErr w:type="spellStart"/>
      <w:r>
        <w:rPr>
          <w:rFonts w:ascii="Marianne" w:hAnsi="Marianne"/>
          <w:sz w:val="20"/>
        </w:rPr>
        <w:t>télépac</w:t>
      </w:r>
      <w:proofErr w:type="spellEnd"/>
      <w:r>
        <w:rPr>
          <w:rFonts w:ascii="Marianne" w:hAnsi="Marianne"/>
          <w:sz w:val="20"/>
        </w:rPr>
        <w:t xml:space="preserve"> « Liste des cultures et </w:t>
      </w:r>
      <w:r>
        <w:rPr>
          <w:rFonts w:ascii="Marianne" w:hAnsi="Marianne"/>
          <w:sz w:val="20"/>
        </w:rPr>
        <w:t>précisions » :</w:t>
      </w:r>
    </w:p>
    <w:p w14:paraId="7AAF2B8C" w14:textId="77777777" w:rsidR="00170830" w:rsidRDefault="006F59DF">
      <w:pPr>
        <w:pStyle w:val="Paragraphedeliste"/>
        <w:numPr>
          <w:ilvl w:val="0"/>
          <w:numId w:val="40"/>
        </w:numPr>
        <w:rPr>
          <w:rFonts w:ascii="Marianne" w:hAnsi="Marianne"/>
          <w:sz w:val="20"/>
        </w:rPr>
      </w:pPr>
      <w:r>
        <w:rPr>
          <w:rFonts w:ascii="Marianne" w:hAnsi="Marianne"/>
          <w:sz w:val="20"/>
        </w:rPr>
        <w:t>Mélange de légumineuses prépondérantes et de graminées fourragères de 5 ans ou moins (MLG)</w:t>
      </w:r>
    </w:p>
    <w:p w14:paraId="2D269ABD" w14:textId="77777777" w:rsidR="00170830" w:rsidRDefault="006F59DF">
      <w:pPr>
        <w:pStyle w:val="Paragraphedeliste"/>
        <w:numPr>
          <w:ilvl w:val="0"/>
          <w:numId w:val="40"/>
        </w:numPr>
        <w:rPr>
          <w:rFonts w:ascii="Marianne" w:hAnsi="Marianne"/>
          <w:sz w:val="20"/>
        </w:rPr>
      </w:pPr>
      <w:r>
        <w:rPr>
          <w:rFonts w:ascii="Marianne" w:hAnsi="Marianne"/>
          <w:sz w:val="20"/>
        </w:rPr>
        <w:t>Prairie temporaire de moins de 5 ans et autre mélange avec graminées (PTR)</w:t>
      </w:r>
    </w:p>
    <w:p w14:paraId="3D0B0852" w14:textId="77777777" w:rsidR="00170830" w:rsidRDefault="006F59DF">
      <w:pPr>
        <w:pStyle w:val="Paragraphedeliste"/>
        <w:numPr>
          <w:ilvl w:val="0"/>
          <w:numId w:val="40"/>
        </w:numPr>
        <w:rPr>
          <w:rFonts w:ascii="Marianne" w:hAnsi="Marianne"/>
          <w:sz w:val="20"/>
        </w:rPr>
      </w:pPr>
      <w:r>
        <w:rPr>
          <w:rFonts w:ascii="Marianne" w:hAnsi="Marianne"/>
          <w:sz w:val="20"/>
        </w:rPr>
        <w:t xml:space="preserve">Jachères (JAC), seulement s’il est précisé que la surface est un « couvert </w:t>
      </w:r>
      <w:r>
        <w:rPr>
          <w:rFonts w:ascii="Marianne" w:hAnsi="Marianne"/>
          <w:sz w:val="20"/>
        </w:rPr>
        <w:t>herbacé » ou des « repousses de cultures couvrantes ».</w:t>
      </w:r>
    </w:p>
    <w:p w14:paraId="6B4B0C73" w14:textId="77777777" w:rsidR="00170830" w:rsidRDefault="006F59DF">
      <w:pPr>
        <w:spacing w:line="240" w:lineRule="auto"/>
        <w:rPr>
          <w:rFonts w:ascii="Marianne" w:hAnsi="Marianne"/>
          <w:sz w:val="20"/>
        </w:rPr>
      </w:pPr>
      <w:r>
        <w:rPr>
          <w:rFonts w:ascii="Marianne" w:hAnsi="Marianne"/>
          <w:i/>
          <w:sz w:val="20"/>
          <w:szCs w:val="20"/>
          <w:highlight w:val="yellow"/>
        </w:rPr>
        <w:t>[Préciser la définition des surfaces admissibles en prairies et pâturages permanents en fonction de l’option retenue]</w:t>
      </w:r>
      <w:r>
        <w:rPr>
          <w:rFonts w:ascii="Marianne" w:hAnsi="Marianne"/>
          <w:sz w:val="20"/>
        </w:rPr>
        <w:t xml:space="preserve"> </w:t>
      </w:r>
    </w:p>
    <w:p w14:paraId="39298FBD" w14:textId="77777777" w:rsidR="00170830" w:rsidRDefault="006F59DF">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w:t>
      </w:r>
      <w:r>
        <w:rPr>
          <w:rFonts w:ascii="Marianne" w:hAnsi="Marianne"/>
          <w:i/>
          <w:sz w:val="20"/>
          <w:szCs w:val="20"/>
          <w:highlight w:val="yellow"/>
        </w:rPr>
        <w:t>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fonction de la densité en élément</w:t>
      </w:r>
      <w:r>
        <w:rPr>
          <w:rFonts w:ascii="Marianne" w:hAnsi="Marianne"/>
          <w:sz w:val="20"/>
          <w:szCs w:val="20"/>
          <w:highlight w:val="yellow"/>
        </w:rPr>
        <w:t>s naturels non admissibles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0A7C1829" w14:textId="77777777" w:rsidR="00170830" w:rsidRDefault="006F59DF">
      <w:pPr>
        <w:spacing w:after="0"/>
        <w:rPr>
          <w:rFonts w:ascii="Marianne" w:hAnsi="Marianne"/>
          <w:i/>
          <w:sz w:val="20"/>
          <w:szCs w:val="20"/>
          <w:highlight w:val="yellow"/>
        </w:rPr>
      </w:pPr>
      <w:r>
        <w:rPr>
          <w:rFonts w:ascii="Marianne" w:hAnsi="Marianne"/>
          <w:i/>
          <w:sz w:val="20"/>
          <w:szCs w:val="20"/>
          <w:highlight w:val="yellow"/>
        </w:rPr>
        <w:t xml:space="preserve">[OU option 2, à retenir si les surfaces admissibles résultent de l’application d’un prorata spécifique commun à toutes les aides MAEC-Bio] </w:t>
      </w:r>
      <w:r>
        <w:rPr>
          <w:rFonts w:ascii="Marianne" w:hAnsi="Marianne"/>
          <w:b/>
          <w:sz w:val="20"/>
          <w:szCs w:val="20"/>
          <w:highlight w:val="yellow"/>
        </w:rPr>
        <w:t>Les surfaces en prairies et p</w:t>
      </w:r>
      <w:r>
        <w:rPr>
          <w:rFonts w:ascii="Marianne" w:hAnsi="Marianne"/>
          <w:b/>
          <w:sz w:val="20"/>
          <w:szCs w:val="20"/>
          <w:highlight w:val="yellow"/>
        </w:rPr>
        <w:t>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spécifique à cette MAEC :</w:t>
      </w:r>
    </w:p>
    <w:p w14:paraId="55B78FD8" w14:textId="77777777" w:rsidR="00170830" w:rsidRDefault="006F59DF">
      <w:pPr>
        <w:pStyle w:val="Paragraphedeliste"/>
        <w:numPr>
          <w:ilvl w:val="0"/>
          <w:numId w:val="39"/>
        </w:numPr>
        <w:spacing w:after="0"/>
        <w:rPr>
          <w:rFonts w:ascii="Marianne" w:hAnsi="Marianne"/>
          <w:sz w:val="20"/>
          <w:szCs w:val="20"/>
          <w:highlight w:val="yellow"/>
        </w:rPr>
      </w:pPr>
      <w:r>
        <w:rPr>
          <w:rFonts w:ascii="Marianne" w:hAnsi="Marianne"/>
          <w:sz w:val="20"/>
          <w:szCs w:val="20"/>
          <w:highlight w:val="yellow"/>
        </w:rPr>
        <w:t xml:space="preserve">Lorsque la densité d’éléments naturels non admissibles de 10 ares ou moins est strictement supérieure à 80 %, la surface n’est pas admissible (prorata égal à 0 %). </w:t>
      </w:r>
    </w:p>
    <w:p w14:paraId="7E163F16" w14:textId="77777777" w:rsidR="00170830" w:rsidRDefault="006F59DF">
      <w:pPr>
        <w:pStyle w:val="Paragraphedeliste"/>
        <w:numPr>
          <w:ilvl w:val="0"/>
          <w:numId w:val="39"/>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bookmarkEnd w:id="0"/>
    </w:p>
    <w:p w14:paraId="367F253B" w14:textId="77777777" w:rsidR="00170830" w:rsidRDefault="00170830">
      <w:pPr>
        <w:rPr>
          <w:rFonts w:ascii="Marianne" w:hAnsi="Marianne"/>
          <w:sz w:val="20"/>
        </w:rPr>
      </w:pPr>
    </w:p>
    <w:p w14:paraId="46C41430" w14:textId="77777777" w:rsidR="00170830" w:rsidRDefault="006F59DF">
      <w:pPr>
        <w:pStyle w:val="Titre1"/>
        <w:rPr>
          <w:rFonts w:ascii="Marianne" w:hAnsi="Marianne"/>
          <w:color w:val="auto"/>
          <w:sz w:val="22"/>
        </w:rPr>
      </w:pPr>
      <w:r>
        <w:rPr>
          <w:rFonts w:ascii="Marianne" w:hAnsi="Marianne"/>
          <w:caps w:val="0"/>
          <w:color w:val="auto"/>
          <w:sz w:val="22"/>
        </w:rPr>
        <w:t>CRITÈRES D’ENTRÉE</w:t>
      </w:r>
    </w:p>
    <w:p w14:paraId="6B47416A" w14:textId="77777777" w:rsidR="00170830" w:rsidRDefault="00170830">
      <w:pPr>
        <w:rPr>
          <w:rFonts w:ascii="Marianne" w:hAnsi="Marianne"/>
          <w:sz w:val="20"/>
        </w:rPr>
      </w:pPr>
    </w:p>
    <w:p w14:paraId="27A56064" w14:textId="77777777" w:rsidR="00170830" w:rsidRDefault="006F59DF">
      <w:pPr>
        <w:rPr>
          <w:rFonts w:ascii="Marianne" w:hAnsi="Marianne"/>
          <w:sz w:val="20"/>
        </w:rPr>
      </w:pPr>
      <w:r>
        <w:rPr>
          <w:rFonts w:ascii="Marianne" w:hAnsi="Marianne"/>
          <w:sz w:val="20"/>
        </w:rPr>
        <w:t xml:space="preserve">Les critères suivants conditionnent l’accès à la mesure </w:t>
      </w:r>
      <w:r>
        <w:rPr>
          <w:rFonts w:ascii="Marianne" w:hAnsi="Marianne"/>
          <w:sz w:val="20"/>
          <w:u w:val="single"/>
        </w:rPr>
        <w:t>en première année d’engagement uniquement</w:t>
      </w:r>
      <w:r>
        <w:rPr>
          <w:rFonts w:ascii="Marianne" w:hAnsi="Marianne"/>
          <w:sz w:val="20"/>
        </w:rPr>
        <w:t xml:space="preserve"> et ne sont plus vérifiés par la suite. En cas de non-respect, l’exploitation n’est pas engagée dans la mesure.</w:t>
      </w:r>
    </w:p>
    <w:p w14:paraId="0E6FB0ED" w14:textId="77777777" w:rsidR="00170830" w:rsidRDefault="006F59DF">
      <w:pPr>
        <w:rPr>
          <w:rFonts w:ascii="Marianne" w:hAnsi="Marianne"/>
          <w:sz w:val="20"/>
        </w:rPr>
      </w:pPr>
      <w:r>
        <w:rPr>
          <w:rFonts w:ascii="Marianne" w:hAnsi="Marianne"/>
          <w:sz w:val="20"/>
        </w:rPr>
        <w:t>Les critères d’entrée pour</w:t>
      </w:r>
      <w:r>
        <w:rPr>
          <w:rFonts w:ascii="Marianne" w:hAnsi="Marianne"/>
          <w:sz w:val="20"/>
        </w:rPr>
        <w:t xml:space="preserve"> cette mesure sont les suivants :</w:t>
      </w:r>
    </w:p>
    <w:p w14:paraId="6DE32A58" w14:textId="77777777" w:rsidR="00170830" w:rsidRDefault="006F59DF">
      <w:pPr>
        <w:pStyle w:val="Paragraphedeliste"/>
        <w:numPr>
          <w:ilvl w:val="0"/>
          <w:numId w:val="3"/>
        </w:numPr>
        <w:rPr>
          <w:rFonts w:ascii="Marianne" w:hAnsi="Marianne"/>
          <w:sz w:val="20"/>
        </w:rPr>
      </w:pPr>
      <w:r>
        <w:rPr>
          <w:rFonts w:ascii="Marianne" w:hAnsi="Marianne"/>
          <w:sz w:val="20"/>
        </w:rPr>
        <w:lastRenderedPageBreak/>
        <w:t>Pour chaque parcelle, avoir au moins une partie de la surface présente dans le PAEC ;</w:t>
      </w:r>
    </w:p>
    <w:p w14:paraId="3EDC5F4A" w14:textId="77777777" w:rsidR="00170830" w:rsidRDefault="006F59DF">
      <w:pPr>
        <w:pStyle w:val="Paragraphedeliste"/>
        <w:numPr>
          <w:ilvl w:val="0"/>
          <w:numId w:val="3"/>
        </w:numPr>
        <w:rPr>
          <w:rFonts w:ascii="Marianne" w:hAnsi="Marianne"/>
          <w:sz w:val="20"/>
        </w:rPr>
      </w:pPr>
      <w:r>
        <w:rPr>
          <w:rFonts w:ascii="Marianne" w:hAnsi="Marianne"/>
          <w:sz w:val="20"/>
        </w:rPr>
        <w:t xml:space="preserve">Réaliser un diagnostic </w:t>
      </w:r>
      <w:proofErr w:type="spellStart"/>
      <w:r>
        <w:rPr>
          <w:rFonts w:ascii="Marianne" w:hAnsi="Marianne"/>
          <w:sz w:val="20"/>
        </w:rPr>
        <w:t>agro-écologique</w:t>
      </w:r>
      <w:proofErr w:type="spellEnd"/>
      <w:r>
        <w:rPr>
          <w:rFonts w:ascii="Marianne" w:hAnsi="Marianne"/>
          <w:sz w:val="20"/>
        </w:rPr>
        <w:t xml:space="preserve"> de l’exploitation. </w:t>
      </w:r>
      <w:r>
        <w:rPr>
          <w:rFonts w:ascii="Marianne" w:hAnsi="Marianne"/>
          <w:sz w:val="20"/>
          <w:u w:val="single"/>
        </w:rPr>
        <w:t>Le diagnostic de l’exploitation doit être transmis à la DDT(M) au plus tard au</w:t>
      </w:r>
      <w:r>
        <w:rPr>
          <w:rFonts w:ascii="Marianne" w:hAnsi="Marianne"/>
          <w:sz w:val="20"/>
          <w:u w:val="single"/>
        </w:rPr>
        <w:t xml:space="preserve"> 15 septembre de la première année d’engagement.</w:t>
      </w:r>
      <w:r>
        <w:rPr>
          <w:rFonts w:ascii="Marianne" w:hAnsi="Marianne"/>
          <w:sz w:val="20"/>
        </w:rPr>
        <w:t xml:space="preserve"> En cas de non-transmission, le dossier ne pourra pas être engagé cette année-là ;</w:t>
      </w:r>
    </w:p>
    <w:p w14:paraId="27407453" w14:textId="77777777" w:rsidR="00170830" w:rsidRDefault="006F59DF">
      <w:pPr>
        <w:pStyle w:val="Paragraphedeliste"/>
        <w:numPr>
          <w:ilvl w:val="0"/>
          <w:numId w:val="3"/>
        </w:numPr>
        <w:rPr>
          <w:rFonts w:ascii="Marianne" w:hAnsi="Marianne"/>
          <w:sz w:val="20"/>
        </w:rPr>
      </w:pPr>
      <w:r>
        <w:rPr>
          <w:rFonts w:ascii="Marianne" w:hAnsi="Marianne"/>
          <w:sz w:val="20"/>
        </w:rPr>
        <w:t xml:space="preserve">Faire établir un plan de gestion sur la base du diagnostic d’exploitation. </w:t>
      </w:r>
      <w:r>
        <w:rPr>
          <w:rFonts w:ascii="Marianne" w:hAnsi="Marianne"/>
          <w:sz w:val="20"/>
          <w:u w:val="single"/>
        </w:rPr>
        <w:t xml:space="preserve">Le plan de gestion doit être transmis à la DDT(M) </w:t>
      </w:r>
      <w:r>
        <w:rPr>
          <w:rFonts w:ascii="Marianne" w:hAnsi="Marianne"/>
          <w:sz w:val="20"/>
          <w:u w:val="single"/>
        </w:rPr>
        <w:t>au plus tard au 15 septembre de la première année d’engagement.</w:t>
      </w:r>
      <w:r>
        <w:rPr>
          <w:rFonts w:ascii="Marianne" w:hAnsi="Marianne"/>
          <w:sz w:val="20"/>
        </w:rPr>
        <w:t xml:space="preserve"> En cas de non-transmission, le dossier ne pourra pas être engagé cette année-là.</w:t>
      </w:r>
    </w:p>
    <w:p w14:paraId="6EBB50D7" w14:textId="77777777" w:rsidR="00170830" w:rsidRDefault="00170830">
      <w:pPr>
        <w:pStyle w:val="Paragraphedeliste"/>
        <w:rPr>
          <w:rFonts w:ascii="Marianne" w:hAnsi="Marianne"/>
          <w:sz w:val="20"/>
        </w:rPr>
      </w:pPr>
    </w:p>
    <w:p w14:paraId="23194D41" w14:textId="77777777" w:rsidR="00170830" w:rsidRDefault="006F59DF">
      <w:pPr>
        <w:pStyle w:val="Titre1"/>
        <w:rPr>
          <w:rFonts w:ascii="Marianne" w:hAnsi="Marianne"/>
          <w:color w:val="auto"/>
          <w:sz w:val="22"/>
        </w:rPr>
      </w:pPr>
      <w:r>
        <w:rPr>
          <w:rFonts w:ascii="Marianne" w:hAnsi="Marianne"/>
          <w:caps w:val="0"/>
          <w:color w:val="auto"/>
          <w:sz w:val="22"/>
        </w:rPr>
        <w:t>CRITÈRES DE PRIORISATION DES DOSSIERS</w:t>
      </w:r>
    </w:p>
    <w:p w14:paraId="1CB587EA" w14:textId="77777777" w:rsidR="00170830" w:rsidRDefault="00170830">
      <w:pPr>
        <w:rPr>
          <w:rFonts w:ascii="Marianne" w:hAnsi="Marianne"/>
          <w:i/>
          <w:sz w:val="20"/>
        </w:rPr>
      </w:pPr>
    </w:p>
    <w:p w14:paraId="7B2BD28D" w14:textId="77777777" w:rsidR="00170830" w:rsidRDefault="006F59DF">
      <w:pPr>
        <w:rPr>
          <w:rFonts w:ascii="Marianne" w:hAnsi="Marianne"/>
          <w:sz w:val="20"/>
        </w:rPr>
      </w:pPr>
      <w:r>
        <w:rPr>
          <w:rFonts w:ascii="Marianne" w:hAnsi="Marianne"/>
          <w:sz w:val="20"/>
        </w:rPr>
        <w:t>Ces critères permettent de classer les demandes d’aide des demandeurs é</w:t>
      </w:r>
      <w:r>
        <w:rPr>
          <w:rFonts w:ascii="Marianne" w:hAnsi="Marianne"/>
          <w:sz w:val="20"/>
        </w:rPr>
        <w:t>ligibles (c’est-à-dire respectant tous les critères d’entrée et les critères d’éligibilité) par ordre de priorité afin notamment de tenir compte des enveloppes budgétaires et des orientations définies par la Commission régionale agroenvironnementale et cli</w:t>
      </w:r>
      <w:r>
        <w:rPr>
          <w:rFonts w:ascii="Marianne" w:hAnsi="Marianne"/>
          <w:sz w:val="20"/>
        </w:rPr>
        <w:t>matique (CRAEC). Les dossiers sont engagés par ordre de priorité en fonction des critères décrits dans la notice du territoire.</w:t>
      </w:r>
    </w:p>
    <w:p w14:paraId="5B39746A" w14:textId="77777777" w:rsidR="00170830" w:rsidRDefault="006F59DF">
      <w:pPr>
        <w:rPr>
          <w:rFonts w:ascii="Marianne" w:hAnsi="Marianne"/>
          <w:i/>
          <w:sz w:val="20"/>
        </w:rPr>
      </w:pPr>
      <w:r>
        <w:rPr>
          <w:rFonts w:ascii="Marianne" w:hAnsi="Marianne"/>
          <w:i/>
          <w:sz w:val="20"/>
          <w:highlight w:val="yellow"/>
        </w:rPr>
        <w:t>Si la DRAAF le souhaite : préciser les critères retenus ou indiquer le lien vers la notice de territoire</w:t>
      </w:r>
      <w:r>
        <w:rPr>
          <w:rFonts w:ascii="Marianne" w:hAnsi="Marianne"/>
          <w:i/>
          <w:sz w:val="20"/>
        </w:rPr>
        <w:t>.</w:t>
      </w:r>
    </w:p>
    <w:p w14:paraId="4633F6D3" w14:textId="77777777" w:rsidR="00170830" w:rsidRDefault="00170830">
      <w:pPr>
        <w:rPr>
          <w:rFonts w:ascii="Marianne" w:hAnsi="Marianne"/>
          <w:i/>
          <w:sz w:val="20"/>
        </w:rPr>
      </w:pPr>
    </w:p>
    <w:p w14:paraId="5290E135" w14:textId="77777777" w:rsidR="00170830" w:rsidRDefault="006F59DF">
      <w:pPr>
        <w:pStyle w:val="Titre1"/>
        <w:rPr>
          <w:rFonts w:ascii="Marianne" w:hAnsi="Marianne"/>
          <w:color w:val="auto"/>
          <w:sz w:val="22"/>
        </w:rPr>
      </w:pPr>
      <w:r>
        <w:rPr>
          <w:rFonts w:ascii="Marianne" w:hAnsi="Marianne"/>
          <w:caps w:val="0"/>
          <w:color w:val="auto"/>
          <w:sz w:val="22"/>
        </w:rPr>
        <w:t>CAHIER DES CHARGES DE</w:t>
      </w:r>
      <w:r>
        <w:rPr>
          <w:rFonts w:ascii="Marianne" w:hAnsi="Marianne"/>
          <w:caps w:val="0"/>
          <w:color w:val="auto"/>
          <w:sz w:val="22"/>
        </w:rPr>
        <w:t xml:space="preserve"> LA MESURE</w:t>
      </w:r>
    </w:p>
    <w:p w14:paraId="1B1C7EF4" w14:textId="77777777" w:rsidR="00170830" w:rsidRDefault="00170830">
      <w:pPr>
        <w:rPr>
          <w:rFonts w:ascii="Marianne" w:hAnsi="Marianne"/>
          <w:sz w:val="20"/>
        </w:rPr>
      </w:pPr>
    </w:p>
    <w:p w14:paraId="2F3F222B" w14:textId="77777777" w:rsidR="00170830" w:rsidRDefault="006F59DF">
      <w:pPr>
        <w:rPr>
          <w:rFonts w:ascii="Marianne" w:hAnsi="Marianne"/>
          <w:sz w:val="20"/>
        </w:rPr>
      </w:pPr>
      <w:r>
        <w:rPr>
          <w:rFonts w:ascii="Marianne" w:hAnsi="Marianne"/>
          <w:sz w:val="20"/>
        </w:rPr>
        <w:t xml:space="preserve">Sauf mention contraire, l’ensemble des obligations du cahier des charges doit être respecté sur toute la durée du contrat, c’est-à-dire </w:t>
      </w:r>
      <w:r>
        <w:rPr>
          <w:rFonts w:ascii="Marianne" w:hAnsi="Marianne"/>
          <w:sz w:val="20"/>
          <w:u w:val="single"/>
        </w:rPr>
        <w:t xml:space="preserve">à partir de la date limite de dépôt des dossiers PAC de l’année d’engagement et durant les </w:t>
      </w:r>
      <w:r>
        <w:rPr>
          <w:rFonts w:ascii="Marianne" w:hAnsi="Marianne"/>
          <w:strike/>
          <w:color w:val="FF0000"/>
          <w:sz w:val="20"/>
          <w:u w:val="single"/>
        </w:rPr>
        <w:t xml:space="preserve">5 </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xml:space="preserve">. En cas </w:t>
      </w:r>
      <w:r>
        <w:rPr>
          <w:rFonts w:ascii="Marianne" w:hAnsi="Marianne"/>
          <w:sz w:val="20"/>
        </w:rPr>
        <w:t>de non-respect d’une obligation, des sanctions peuvent s’appliquer en fonction de la nature et de la gravité de l’anomalie.</w:t>
      </w:r>
    </w:p>
    <w:p w14:paraId="240EA90F" w14:textId="77777777" w:rsidR="00170830" w:rsidRDefault="006F59DF">
      <w:pPr>
        <w:rPr>
          <w:rFonts w:ascii="Marianne" w:hAnsi="Marianne"/>
          <w:sz w:val="20"/>
        </w:rPr>
      </w:pPr>
      <w:r>
        <w:rPr>
          <w:rFonts w:ascii="Marianne" w:hAnsi="Marianne"/>
          <w:sz w:val="20"/>
        </w:rPr>
        <w:t>La prise en compte des surfaces en prairies et pâturages permanents pour le respect des obligations du cahier des charges est précis</w:t>
      </w:r>
      <w:r>
        <w:rPr>
          <w:rFonts w:ascii="Marianne" w:hAnsi="Marianne"/>
          <w:sz w:val="20"/>
        </w:rPr>
        <w:t xml:space="preserve">ée dans la partie </w:t>
      </w:r>
      <w:r>
        <w:rPr>
          <w:rFonts w:ascii="Marianne" w:hAnsi="Marianne"/>
          <w:strike/>
          <w:color w:val="FF0000"/>
          <w:sz w:val="18"/>
          <w:szCs w:val="20"/>
        </w:rPr>
        <w:t>7.2</w:t>
      </w:r>
      <w:r>
        <w:rPr>
          <w:rFonts w:ascii="Marianne" w:hAnsi="Marianne"/>
          <w:sz w:val="18"/>
          <w:szCs w:val="20"/>
        </w:rPr>
        <w:t xml:space="preserve"> </w:t>
      </w:r>
      <w:r>
        <w:rPr>
          <w:rFonts w:ascii="Marianne" w:hAnsi="Marianne"/>
          <w:color w:val="FF0000"/>
          <w:sz w:val="18"/>
          <w:szCs w:val="20"/>
        </w:rPr>
        <w:t>7.1</w:t>
      </w:r>
      <w:r>
        <w:rPr>
          <w:rFonts w:ascii="Marianne" w:hAnsi="Marianne"/>
          <w:sz w:val="20"/>
        </w:rPr>
        <w:t>.</w:t>
      </w:r>
    </w:p>
    <w:p w14:paraId="61786B54" w14:textId="77777777" w:rsidR="00170830" w:rsidRDefault="006F59DF">
      <w:pPr>
        <w:rPr>
          <w:rFonts w:ascii="Marianne" w:hAnsi="Marianne"/>
          <w:b/>
          <w:sz w:val="20"/>
        </w:rPr>
      </w:pPr>
      <w:r>
        <w:rPr>
          <w:rFonts w:ascii="Marianne" w:hAnsi="Marianne"/>
          <w:sz w:val="20"/>
        </w:rPr>
        <w:t>Les documents relatifs à la demande d’engagement et au respect des obligations doivent être conservés pendant toute la durée de l’</w:t>
      </w:r>
      <w:r>
        <w:rPr>
          <w:rFonts w:ascii="Marianne" w:hAnsi="Marianne"/>
          <w:sz w:val="20"/>
        </w:rPr>
        <w:t xml:space="preserve">engagement et pendant les quatre années suivantes. Ils pourront notamment être demandés en cas de contrôle de l’exploitation. </w:t>
      </w:r>
      <w:r>
        <w:rPr>
          <w:rFonts w:ascii="Marianne" w:hAnsi="Marianne"/>
          <w:b/>
          <w:sz w:val="20"/>
        </w:rPr>
        <w:t>Les obligations du cahier des charges figurent ci-dessous.</w:t>
      </w:r>
      <w:r>
        <w:rPr>
          <w:rFonts w:ascii="Marianne" w:hAnsi="Marianne"/>
          <w:b/>
          <w:sz w:val="20"/>
        </w:rPr>
        <w:br w:type="page" w:clear="all"/>
      </w:r>
    </w:p>
    <w:p w14:paraId="63BA6F46" w14:textId="77777777" w:rsidR="00170830" w:rsidRDefault="00170830">
      <w:pPr>
        <w:rPr>
          <w:rFonts w:ascii="Marianne" w:hAnsi="Marianne"/>
          <w:b/>
          <w:sz w:val="20"/>
        </w:rPr>
        <w:sectPr w:rsidR="00170830">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378"/>
        <w:gridCol w:w="1408"/>
        <w:gridCol w:w="3615"/>
        <w:gridCol w:w="3626"/>
      </w:tblGrid>
      <w:tr w:rsidR="00170830" w14:paraId="0B960EB2" w14:textId="77777777">
        <w:trPr>
          <w:trHeight w:val="283"/>
          <w:tblHeader/>
        </w:trPr>
        <w:tc>
          <w:tcPr>
            <w:tcW w:w="6378" w:type="dxa"/>
            <w:shd w:val="clear" w:color="auto" w:fill="F2F2F2" w:themeFill="background1" w:themeFillShade="F2"/>
            <w:vAlign w:val="center"/>
          </w:tcPr>
          <w:p w14:paraId="024BB0A4" w14:textId="77777777" w:rsidR="00170830" w:rsidRDefault="006F59DF">
            <w:pPr>
              <w:jc w:val="center"/>
              <w:rPr>
                <w:rFonts w:ascii="Marianne" w:hAnsi="Marianne"/>
                <w:b/>
                <w:sz w:val="18"/>
                <w:szCs w:val="20"/>
              </w:rPr>
            </w:pPr>
            <w:r>
              <w:rPr>
                <w:rFonts w:ascii="Marianne" w:hAnsi="Marianne"/>
                <w:b/>
                <w:sz w:val="18"/>
                <w:szCs w:val="20"/>
              </w:rPr>
              <w:lastRenderedPageBreak/>
              <w:t xml:space="preserve">Obligations </w:t>
            </w:r>
            <w:r>
              <w:rPr>
                <w:rFonts w:ascii="Marianne" w:hAnsi="Marianne"/>
                <w:b/>
                <w:sz w:val="18"/>
                <w:szCs w:val="20"/>
              </w:rPr>
              <w:t>du cahier des charges</w:t>
            </w:r>
          </w:p>
        </w:tc>
        <w:tc>
          <w:tcPr>
            <w:tcW w:w="1408" w:type="dxa"/>
            <w:shd w:val="clear" w:color="auto" w:fill="F2F2F2" w:themeFill="background1" w:themeFillShade="F2"/>
          </w:tcPr>
          <w:p w14:paraId="2CC43FBF" w14:textId="77777777" w:rsidR="00170830" w:rsidRDefault="006F59DF">
            <w:pPr>
              <w:jc w:val="center"/>
              <w:rPr>
                <w:rFonts w:ascii="Marianne" w:hAnsi="Marianne"/>
                <w:b/>
                <w:sz w:val="18"/>
                <w:szCs w:val="20"/>
              </w:rPr>
            </w:pPr>
            <w:r>
              <w:rPr>
                <w:rFonts w:ascii="Marianne" w:hAnsi="Marianne"/>
                <w:b/>
                <w:sz w:val="18"/>
                <w:szCs w:val="20"/>
              </w:rPr>
              <w:t>Période d’application</w:t>
            </w:r>
          </w:p>
        </w:tc>
        <w:tc>
          <w:tcPr>
            <w:tcW w:w="3615" w:type="dxa"/>
            <w:shd w:val="clear" w:color="auto" w:fill="F2F2F2" w:themeFill="background1" w:themeFillShade="F2"/>
            <w:vAlign w:val="center"/>
          </w:tcPr>
          <w:p w14:paraId="7FCE56C1" w14:textId="77777777" w:rsidR="00170830" w:rsidRDefault="006F59DF">
            <w:pPr>
              <w:jc w:val="center"/>
              <w:rPr>
                <w:rFonts w:ascii="Marianne" w:hAnsi="Marianne"/>
                <w:b/>
                <w:sz w:val="18"/>
                <w:szCs w:val="20"/>
              </w:rPr>
            </w:pPr>
            <w:r>
              <w:rPr>
                <w:rFonts w:ascii="Marianne" w:hAnsi="Marianne"/>
                <w:b/>
                <w:sz w:val="18"/>
                <w:szCs w:val="20"/>
              </w:rPr>
              <w:t>Contrôles</w:t>
            </w:r>
          </w:p>
        </w:tc>
        <w:tc>
          <w:tcPr>
            <w:tcW w:w="3626" w:type="dxa"/>
            <w:shd w:val="clear" w:color="auto" w:fill="F2F2F2" w:themeFill="background1" w:themeFillShade="F2"/>
            <w:vAlign w:val="center"/>
          </w:tcPr>
          <w:p w14:paraId="29E32F30" w14:textId="77777777" w:rsidR="00170830" w:rsidRDefault="006F59DF">
            <w:pPr>
              <w:jc w:val="center"/>
              <w:rPr>
                <w:rFonts w:ascii="Marianne" w:hAnsi="Marianne"/>
                <w:b/>
                <w:sz w:val="18"/>
                <w:szCs w:val="20"/>
              </w:rPr>
            </w:pPr>
            <w:r>
              <w:rPr>
                <w:rFonts w:ascii="Marianne" w:hAnsi="Marianne"/>
                <w:b/>
                <w:sz w:val="18"/>
                <w:szCs w:val="20"/>
              </w:rPr>
              <w:t>Caractérisation de l’anomalie et calcul de la sanction </w:t>
            </w:r>
            <w:r>
              <w:rPr>
                <w:rStyle w:val="Appelnotedebasdep"/>
                <w:rFonts w:ascii="Marianne" w:hAnsi="Marianne"/>
                <w:b/>
                <w:sz w:val="18"/>
                <w:szCs w:val="20"/>
              </w:rPr>
              <w:footnoteReference w:id="1"/>
            </w:r>
          </w:p>
        </w:tc>
      </w:tr>
      <w:tr w:rsidR="00170830" w14:paraId="141F6CED" w14:textId="77777777">
        <w:trPr>
          <w:trHeight w:val="283"/>
        </w:trPr>
        <w:tc>
          <w:tcPr>
            <w:tcW w:w="6378" w:type="dxa"/>
            <w:shd w:val="clear" w:color="auto" w:fill="auto"/>
            <w:vAlign w:val="center"/>
          </w:tcPr>
          <w:p w14:paraId="16BE765E" w14:textId="77777777" w:rsidR="00170830" w:rsidRDefault="006F59DF">
            <w:pPr>
              <w:rPr>
                <w:rFonts w:ascii="Marianne" w:hAnsi="Marianne"/>
                <w:b/>
                <w:strike/>
                <w:color w:val="FF0000"/>
                <w:sz w:val="18"/>
                <w:szCs w:val="20"/>
              </w:rPr>
            </w:pPr>
            <w:r>
              <w:rPr>
                <w:rFonts w:ascii="Marianne" w:hAnsi="Marianne"/>
                <w:strike/>
                <w:color w:val="FF0000"/>
                <w:sz w:val="18"/>
                <w:szCs w:val="20"/>
              </w:rPr>
              <w:t>Formation à réaliser au cours des deux p</w:t>
            </w:r>
            <w:r>
              <w:rPr>
                <w:rFonts w:ascii="Marianne" w:hAnsi="Marianne"/>
                <w:strike/>
                <w:color w:val="FF0000"/>
                <w:sz w:val="18"/>
                <w:szCs w:val="20"/>
              </w:rPr>
              <w:t>remières années de l'engagement. Se référer au point 7.1.</w:t>
            </w:r>
          </w:p>
        </w:tc>
        <w:tc>
          <w:tcPr>
            <w:tcW w:w="1408" w:type="dxa"/>
            <w:shd w:val="clear" w:color="auto" w:fill="auto"/>
            <w:vAlign w:val="center"/>
          </w:tcPr>
          <w:p w14:paraId="23CFB45D" w14:textId="77777777" w:rsidR="00170830" w:rsidRDefault="006F59DF">
            <w:pPr>
              <w:jc w:val="center"/>
              <w:rPr>
                <w:rFonts w:ascii="Marianne" w:hAnsi="Marianne"/>
                <w:b/>
                <w:strike/>
                <w:color w:val="FF0000"/>
                <w:sz w:val="18"/>
                <w:szCs w:val="20"/>
              </w:rPr>
            </w:pPr>
            <w:r>
              <w:rPr>
                <w:rFonts w:ascii="Marianne" w:hAnsi="Marianne"/>
                <w:b/>
                <w:strike/>
                <w:color w:val="FF0000"/>
                <w:sz w:val="18"/>
                <w:szCs w:val="20"/>
              </w:rPr>
              <w:t>Avant le 15 mai 2027</w:t>
            </w:r>
          </w:p>
        </w:tc>
        <w:tc>
          <w:tcPr>
            <w:tcW w:w="3615" w:type="dxa"/>
            <w:shd w:val="clear" w:color="auto" w:fill="auto"/>
            <w:vAlign w:val="center"/>
          </w:tcPr>
          <w:p w14:paraId="724720CF" w14:textId="77777777" w:rsidR="00170830" w:rsidRDefault="006F59DF">
            <w:pPr>
              <w:jc w:val="center"/>
              <w:rPr>
                <w:rFonts w:ascii="Marianne" w:hAnsi="Marianne"/>
                <w:strike/>
                <w:color w:val="FF0000"/>
                <w:sz w:val="18"/>
                <w:szCs w:val="20"/>
              </w:rPr>
            </w:pPr>
            <w:r>
              <w:rPr>
                <w:rFonts w:ascii="Marianne" w:hAnsi="Marianne"/>
                <w:b/>
                <w:strike/>
                <w:color w:val="FF0000"/>
                <w:sz w:val="18"/>
                <w:szCs w:val="20"/>
              </w:rPr>
              <w:t>Contrôle sur place </w:t>
            </w:r>
          </w:p>
          <w:p w14:paraId="2DC29AEA" w14:textId="77777777" w:rsidR="00170830" w:rsidRDefault="006F59DF">
            <w:pPr>
              <w:jc w:val="center"/>
              <w:rPr>
                <w:rFonts w:ascii="Marianne" w:hAnsi="Marianne"/>
                <w:strike/>
                <w:color w:val="FF0000"/>
                <w:sz w:val="18"/>
                <w:szCs w:val="20"/>
              </w:rPr>
            </w:pPr>
            <w:r>
              <w:rPr>
                <w:rFonts w:ascii="Marianne" w:hAnsi="Marianne"/>
                <w:strike/>
                <w:color w:val="FF0000"/>
                <w:sz w:val="18"/>
                <w:szCs w:val="20"/>
              </w:rPr>
              <w:t xml:space="preserve"> Vérification de l’attestation de formation</w:t>
            </w:r>
          </w:p>
        </w:tc>
        <w:tc>
          <w:tcPr>
            <w:tcW w:w="3626" w:type="dxa"/>
            <w:shd w:val="clear" w:color="auto" w:fill="auto"/>
            <w:vAlign w:val="center"/>
          </w:tcPr>
          <w:p w14:paraId="1DBDC446" w14:textId="77777777" w:rsidR="00170830" w:rsidRDefault="006F59DF">
            <w:pPr>
              <w:jc w:val="left"/>
              <w:rPr>
                <w:rFonts w:ascii="Marianne" w:hAnsi="Marianne"/>
                <w:strike/>
                <w:color w:val="FF0000"/>
                <w:sz w:val="18"/>
                <w:szCs w:val="20"/>
              </w:rPr>
            </w:pPr>
            <w:r>
              <w:rPr>
                <w:rFonts w:ascii="Marianne" w:hAnsi="Marianne"/>
                <w:strike/>
                <w:color w:val="FF0000"/>
                <w:sz w:val="18"/>
                <w:szCs w:val="20"/>
              </w:rPr>
              <w:t>Anomalie réversible, dossier, totale, d’importance égale à 0,06.</w:t>
            </w:r>
          </w:p>
        </w:tc>
      </w:tr>
      <w:tr w:rsidR="00170830" w14:paraId="6314B36D" w14:textId="77777777">
        <w:trPr>
          <w:trHeight w:val="283"/>
        </w:trPr>
        <w:tc>
          <w:tcPr>
            <w:tcW w:w="6378" w:type="dxa"/>
            <w:shd w:val="clear" w:color="auto" w:fill="auto"/>
            <w:vAlign w:val="center"/>
          </w:tcPr>
          <w:p w14:paraId="14A27C1E" w14:textId="77777777" w:rsidR="00170830" w:rsidRDefault="006F59DF">
            <w:pPr>
              <w:rPr>
                <w:rFonts w:ascii="Marianne" w:hAnsi="Marianne"/>
                <w:sz w:val="18"/>
                <w:szCs w:val="20"/>
              </w:rPr>
            </w:pPr>
            <w:r>
              <w:rPr>
                <w:rFonts w:ascii="Marianne" w:hAnsi="Marianne"/>
                <w:sz w:val="18"/>
                <w:szCs w:val="20"/>
              </w:rPr>
              <w:t>Mettre en œuvre le plan de gestion.</w:t>
            </w:r>
          </w:p>
        </w:tc>
        <w:tc>
          <w:tcPr>
            <w:tcW w:w="1408" w:type="dxa"/>
            <w:shd w:val="clear" w:color="auto" w:fill="auto"/>
            <w:vAlign w:val="center"/>
          </w:tcPr>
          <w:p w14:paraId="38805155"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2DBCF9D4" w14:textId="77777777" w:rsidR="00170830" w:rsidRDefault="006F59DF">
            <w:pPr>
              <w:jc w:val="center"/>
              <w:rPr>
                <w:rFonts w:ascii="Marianne" w:hAnsi="Marianne"/>
                <w:b/>
                <w:sz w:val="18"/>
                <w:szCs w:val="20"/>
              </w:rPr>
            </w:pPr>
            <w:r>
              <w:rPr>
                <w:rFonts w:ascii="Marianne" w:hAnsi="Marianne"/>
                <w:b/>
                <w:sz w:val="18"/>
                <w:szCs w:val="20"/>
              </w:rPr>
              <w:t>Contrôle sur place</w:t>
            </w:r>
          </w:p>
          <w:p w14:paraId="45C90C96"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4CF4B6C6" w14:textId="77777777" w:rsidR="00170830" w:rsidRDefault="006F59DF">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170830" w14:paraId="197760A9" w14:textId="77777777">
        <w:trPr>
          <w:trHeight w:val="283"/>
        </w:trPr>
        <w:tc>
          <w:tcPr>
            <w:tcW w:w="6378" w:type="dxa"/>
            <w:shd w:val="clear" w:color="auto" w:fill="auto"/>
            <w:vAlign w:val="center"/>
          </w:tcPr>
          <w:p w14:paraId="2C345336" w14:textId="77777777" w:rsidR="00170830" w:rsidRDefault="006F59DF">
            <w:pPr>
              <w:rPr>
                <w:rFonts w:ascii="Marianne" w:hAnsi="Marianne"/>
                <w:sz w:val="18"/>
                <w:szCs w:val="20"/>
              </w:rPr>
            </w:pPr>
            <w:r>
              <w:rPr>
                <w:rFonts w:ascii="Marianne" w:hAnsi="Marianne"/>
                <w:sz w:val="18"/>
                <w:szCs w:val="20"/>
              </w:rPr>
              <w:t>Respecter le retard d'utilisation</w:t>
            </w:r>
            <w:r>
              <w:rPr>
                <w:rFonts w:ascii="Marianne" w:hAnsi="Marianne"/>
                <w:sz w:val="18"/>
                <w:szCs w:val="20"/>
              </w:rPr>
              <w:t xml:space="preserve"> (fauche et pâturage) minimal de 25 jours en moyenne sur l'ensemble des surfaces engagées dans cette mesure. Se référer au point </w:t>
            </w:r>
            <w:r>
              <w:rPr>
                <w:rFonts w:ascii="Marianne" w:hAnsi="Marianne"/>
                <w:strike/>
                <w:color w:val="FF0000"/>
                <w:sz w:val="18"/>
                <w:szCs w:val="20"/>
              </w:rPr>
              <w:t>7.3</w:t>
            </w:r>
            <w:r>
              <w:rPr>
                <w:rFonts w:ascii="Marianne" w:hAnsi="Marianne"/>
                <w:sz w:val="18"/>
                <w:szCs w:val="20"/>
              </w:rPr>
              <w:t xml:space="preserve"> </w:t>
            </w:r>
            <w:r>
              <w:rPr>
                <w:rFonts w:ascii="Marianne" w:hAnsi="Marianne"/>
                <w:color w:val="FF0000"/>
                <w:sz w:val="18"/>
                <w:szCs w:val="20"/>
              </w:rPr>
              <w:t>7.2</w:t>
            </w:r>
            <w:r>
              <w:rPr>
                <w:rFonts w:ascii="Marianne" w:hAnsi="Marianne"/>
                <w:sz w:val="18"/>
                <w:szCs w:val="20"/>
              </w:rPr>
              <w:t>.</w:t>
            </w:r>
          </w:p>
        </w:tc>
        <w:tc>
          <w:tcPr>
            <w:tcW w:w="1408" w:type="dxa"/>
            <w:shd w:val="clear" w:color="auto" w:fill="auto"/>
            <w:vAlign w:val="center"/>
          </w:tcPr>
          <w:p w14:paraId="6E6906B2"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4E32D0D3" w14:textId="77777777" w:rsidR="00170830" w:rsidRDefault="006F59DF">
            <w:pPr>
              <w:jc w:val="center"/>
              <w:rPr>
                <w:rFonts w:ascii="Marianne" w:hAnsi="Marianne"/>
                <w:b/>
                <w:sz w:val="18"/>
                <w:szCs w:val="20"/>
              </w:rPr>
            </w:pPr>
            <w:r>
              <w:rPr>
                <w:rFonts w:ascii="Marianne" w:hAnsi="Marianne"/>
                <w:b/>
                <w:sz w:val="18"/>
                <w:szCs w:val="20"/>
              </w:rPr>
              <w:t>Contrôle sur place</w:t>
            </w:r>
          </w:p>
          <w:p w14:paraId="0E8219BA"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w:t>
            </w:r>
            <w:r>
              <w:rPr>
                <w:rFonts w:ascii="Marianne" w:hAnsi="Marianne"/>
                <w:sz w:val="18"/>
                <w:szCs w:val="20"/>
              </w:rPr>
              <w:t>uel</w:t>
            </w:r>
          </w:p>
        </w:tc>
        <w:tc>
          <w:tcPr>
            <w:tcW w:w="3626" w:type="dxa"/>
            <w:shd w:val="clear" w:color="auto" w:fill="auto"/>
            <w:vAlign w:val="center"/>
          </w:tcPr>
          <w:p w14:paraId="3021BDB4" w14:textId="77777777" w:rsidR="00170830" w:rsidRDefault="006F59DF">
            <w:pPr>
              <w:jc w:val="left"/>
              <w:rPr>
                <w:rFonts w:ascii="Marianne" w:hAnsi="Marianne"/>
                <w:sz w:val="18"/>
                <w:szCs w:val="20"/>
                <w:highlight w:val="yellow"/>
              </w:rPr>
            </w:pPr>
            <w:r>
              <w:rPr>
                <w:rFonts w:ascii="Marianne" w:hAnsi="Marianne"/>
                <w:sz w:val="18"/>
                <w:szCs w:val="20"/>
              </w:rPr>
              <w:t>Anomalie réversible, dossier, à seuils (par tranche de 15 %), d’importance égale à 0,6.</w:t>
            </w:r>
          </w:p>
        </w:tc>
      </w:tr>
      <w:tr w:rsidR="00170830" w14:paraId="5E40E12A" w14:textId="77777777">
        <w:trPr>
          <w:trHeight w:val="283"/>
        </w:trPr>
        <w:tc>
          <w:tcPr>
            <w:tcW w:w="6378" w:type="dxa"/>
            <w:shd w:val="clear" w:color="auto" w:fill="auto"/>
            <w:vAlign w:val="center"/>
          </w:tcPr>
          <w:p w14:paraId="13C3E4B3" w14:textId="77777777" w:rsidR="00170830" w:rsidRDefault="006F59DF">
            <w:pPr>
              <w:rPr>
                <w:rFonts w:ascii="Marianne" w:hAnsi="Marianne"/>
                <w:sz w:val="18"/>
                <w:szCs w:val="20"/>
              </w:rPr>
            </w:pPr>
            <w:r>
              <w:rPr>
                <w:rFonts w:ascii="Marianne" w:hAnsi="Marianne"/>
                <w:i/>
                <w:sz w:val="18"/>
                <w:szCs w:val="20"/>
                <w:highlight w:val="yellow"/>
              </w:rPr>
              <w:t>[Si mise en défens, sinon supprimer la ligne]</w:t>
            </w:r>
            <w:r>
              <w:rPr>
                <w:rFonts w:ascii="Marianne" w:hAnsi="Marianne"/>
                <w:sz w:val="18"/>
                <w:szCs w:val="20"/>
              </w:rPr>
              <w:t xml:space="preserve"> Faire établir chaque année, par une structure agréée, un plan de localisation des zones à mettre en défens au sein de</w:t>
            </w:r>
            <w:r>
              <w:rPr>
                <w:rFonts w:ascii="Marianne" w:hAnsi="Marianne"/>
                <w:sz w:val="18"/>
                <w:szCs w:val="20"/>
              </w:rPr>
              <w:t>s surfaces engagées dans la mesure.</w:t>
            </w:r>
          </w:p>
        </w:tc>
        <w:tc>
          <w:tcPr>
            <w:tcW w:w="1408" w:type="dxa"/>
            <w:shd w:val="clear" w:color="auto" w:fill="auto"/>
            <w:vAlign w:val="center"/>
          </w:tcPr>
          <w:p w14:paraId="5D296E6F"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197E7623" w14:textId="77777777" w:rsidR="00170830" w:rsidRDefault="006F59DF">
            <w:pPr>
              <w:jc w:val="center"/>
              <w:rPr>
                <w:rFonts w:ascii="Marianne" w:hAnsi="Marianne"/>
                <w:b/>
                <w:sz w:val="18"/>
                <w:szCs w:val="20"/>
              </w:rPr>
            </w:pPr>
            <w:r>
              <w:rPr>
                <w:rFonts w:ascii="Marianne" w:hAnsi="Marianne"/>
                <w:b/>
                <w:sz w:val="18"/>
                <w:szCs w:val="20"/>
              </w:rPr>
              <w:t>Contrôle sur place</w:t>
            </w:r>
          </w:p>
          <w:p w14:paraId="2386E014" w14:textId="77777777" w:rsidR="00170830" w:rsidRDefault="006F59DF">
            <w:pPr>
              <w:jc w:val="center"/>
              <w:rPr>
                <w:rFonts w:ascii="Marianne" w:hAnsi="Marianne"/>
                <w:b/>
                <w:sz w:val="18"/>
                <w:szCs w:val="20"/>
              </w:rPr>
            </w:pPr>
            <w:r>
              <w:rPr>
                <w:rFonts w:ascii="Marianne" w:hAnsi="Marianne"/>
                <w:sz w:val="18"/>
                <w:szCs w:val="20"/>
              </w:rPr>
              <w:t>Vérification du plan de localisation</w:t>
            </w:r>
          </w:p>
        </w:tc>
        <w:tc>
          <w:tcPr>
            <w:tcW w:w="3626" w:type="dxa"/>
            <w:shd w:val="clear" w:color="auto" w:fill="auto"/>
            <w:vAlign w:val="center"/>
          </w:tcPr>
          <w:p w14:paraId="084F1E0F" w14:textId="77777777" w:rsidR="00170830" w:rsidRDefault="006F59DF">
            <w:pPr>
              <w:jc w:val="left"/>
              <w:rPr>
                <w:rFonts w:ascii="Marianne" w:hAnsi="Marianne"/>
                <w:sz w:val="18"/>
                <w:szCs w:val="20"/>
                <w:highlight w:val="yellow"/>
              </w:rPr>
            </w:pPr>
            <w:r>
              <w:rPr>
                <w:rFonts w:ascii="Marianne" w:hAnsi="Marianne"/>
                <w:sz w:val="18"/>
                <w:szCs w:val="20"/>
              </w:rPr>
              <w:t>Anomalie réversible, dossier, totale, d’importance égale à 0,4.</w:t>
            </w:r>
          </w:p>
        </w:tc>
      </w:tr>
      <w:tr w:rsidR="00170830" w14:paraId="05C0A896" w14:textId="77777777">
        <w:trPr>
          <w:trHeight w:val="283"/>
        </w:trPr>
        <w:tc>
          <w:tcPr>
            <w:tcW w:w="6378" w:type="dxa"/>
            <w:shd w:val="clear" w:color="auto" w:fill="auto"/>
            <w:vAlign w:val="center"/>
          </w:tcPr>
          <w:p w14:paraId="7A0AFF8A" w14:textId="77777777" w:rsidR="00170830" w:rsidRDefault="006F59DF">
            <w:pPr>
              <w:rPr>
                <w:rFonts w:ascii="Marianne" w:hAnsi="Marianne"/>
                <w:sz w:val="18"/>
                <w:szCs w:val="20"/>
              </w:rPr>
            </w:pPr>
            <w:r>
              <w:rPr>
                <w:rFonts w:ascii="Marianne" w:hAnsi="Marianne"/>
                <w:i/>
                <w:sz w:val="18"/>
                <w:szCs w:val="20"/>
                <w:highlight w:val="yellow"/>
              </w:rPr>
              <w:t>[Si mise en défens</w:t>
            </w:r>
            <w:r>
              <w:rPr>
                <w:rFonts w:ascii="Marianne" w:hAnsi="Marianne"/>
                <w:i/>
                <w:sz w:val="18"/>
                <w:szCs w:val="20"/>
                <w:highlight w:val="yellow"/>
              </w:rPr>
              <w:t>, sinon supprimer la ligne]</w:t>
            </w:r>
            <w:r>
              <w:rPr>
                <w:rFonts w:ascii="Marianne" w:hAnsi="Marianne"/>
                <w:sz w:val="18"/>
                <w:szCs w:val="20"/>
              </w:rPr>
              <w:t xml:space="preserve"> Mettre en défens au moins </w:t>
            </w:r>
            <w:r>
              <w:rPr>
                <w:rFonts w:ascii="Marianne" w:hAnsi="Marianne"/>
                <w:sz w:val="18"/>
                <w:szCs w:val="20"/>
                <w:highlight w:val="yellow"/>
              </w:rPr>
              <w:t>X</w:t>
            </w:r>
            <w:r>
              <w:rPr>
                <w:rFonts w:ascii="Marianne" w:hAnsi="Marianne"/>
                <w:sz w:val="18"/>
                <w:szCs w:val="20"/>
              </w:rPr>
              <w:t xml:space="preserve"> % </w:t>
            </w:r>
            <w:r>
              <w:rPr>
                <w:rFonts w:ascii="Marianne" w:hAnsi="Marianne"/>
                <w:i/>
                <w:sz w:val="18"/>
                <w:szCs w:val="20"/>
                <w:highlight w:val="yellow"/>
              </w:rPr>
              <w:t>[0 ≤ X ≤ 10]</w:t>
            </w:r>
            <w:r>
              <w:rPr>
                <w:rFonts w:ascii="Marianne" w:hAnsi="Marianne"/>
                <w:sz w:val="18"/>
                <w:szCs w:val="20"/>
              </w:rPr>
              <w:t xml:space="preserve"> des surfaces engagées </w:t>
            </w:r>
            <w:r>
              <w:rPr>
                <w:rStyle w:val="Appelnotedebasdep"/>
                <w:rFonts w:ascii="Marianne" w:hAnsi="Marianne"/>
                <w:sz w:val="18"/>
                <w:szCs w:val="20"/>
              </w:rPr>
              <w:footnoteReference w:id="2"/>
            </w:r>
            <w:r>
              <w:rPr>
                <w:rFonts w:ascii="Marianne" w:hAnsi="Marianne"/>
                <w:sz w:val="18"/>
                <w:szCs w:val="20"/>
              </w:rPr>
              <w:t xml:space="preserve"> conformément au plan de localisation.</w:t>
            </w:r>
          </w:p>
        </w:tc>
        <w:tc>
          <w:tcPr>
            <w:tcW w:w="1408" w:type="dxa"/>
            <w:shd w:val="clear" w:color="auto" w:fill="auto"/>
            <w:vAlign w:val="center"/>
          </w:tcPr>
          <w:p w14:paraId="12FA57EF"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290C169C" w14:textId="77777777" w:rsidR="00170830" w:rsidRDefault="006F59DF">
            <w:pPr>
              <w:jc w:val="center"/>
              <w:rPr>
                <w:rFonts w:ascii="Marianne" w:hAnsi="Marianne"/>
                <w:b/>
                <w:sz w:val="18"/>
                <w:szCs w:val="20"/>
              </w:rPr>
            </w:pPr>
            <w:r>
              <w:rPr>
                <w:rFonts w:ascii="Marianne" w:hAnsi="Marianne"/>
                <w:b/>
                <w:sz w:val="18"/>
                <w:szCs w:val="20"/>
              </w:rPr>
              <w:t>Contrôle sur place</w:t>
            </w:r>
          </w:p>
          <w:p w14:paraId="4FCC2DA5"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66FFFE03" w14:textId="77777777" w:rsidR="00170830" w:rsidRDefault="006F59DF">
            <w:pPr>
              <w:jc w:val="left"/>
              <w:rPr>
                <w:rFonts w:ascii="Marianne" w:hAnsi="Marianne"/>
                <w:sz w:val="18"/>
                <w:szCs w:val="20"/>
              </w:rPr>
            </w:pPr>
            <w:r>
              <w:rPr>
                <w:rFonts w:ascii="Marianne" w:hAnsi="Marianne"/>
                <w:sz w:val="18"/>
                <w:szCs w:val="20"/>
              </w:rPr>
              <w:t>Anomalie réversible, dossier, à seuils (par tranche de 15 %), d’importance égale à 0,6.</w:t>
            </w:r>
          </w:p>
        </w:tc>
      </w:tr>
      <w:tr w:rsidR="00170830" w14:paraId="2315AE34" w14:textId="77777777">
        <w:trPr>
          <w:trHeight w:val="283"/>
        </w:trPr>
        <w:tc>
          <w:tcPr>
            <w:tcW w:w="6378" w:type="dxa"/>
            <w:shd w:val="clear" w:color="auto" w:fill="auto"/>
            <w:vAlign w:val="center"/>
          </w:tcPr>
          <w:p w14:paraId="4B1040C2" w14:textId="77777777" w:rsidR="00170830" w:rsidRDefault="006F59DF">
            <w:pPr>
              <w:rPr>
                <w:rFonts w:ascii="Marianne" w:hAnsi="Marianne"/>
                <w:sz w:val="18"/>
                <w:szCs w:val="20"/>
              </w:rPr>
            </w:pPr>
            <w:r>
              <w:rPr>
                <w:rFonts w:ascii="Marianne" w:hAnsi="Marianne"/>
                <w:i/>
                <w:sz w:val="18"/>
                <w:szCs w:val="20"/>
                <w:highlight w:val="yellow"/>
              </w:rPr>
              <w:t>[Si mise en défens, sinon supprimer la ligne]</w:t>
            </w:r>
            <w:r>
              <w:rPr>
                <w:rFonts w:ascii="Marianne" w:hAnsi="Marianne"/>
                <w:sz w:val="18"/>
                <w:szCs w:val="20"/>
              </w:rPr>
              <w:t xml:space="preserve"> Sur les zones mises en défens, respecter l'interdiction de fertilisation organique et minérale (hors apports par pâturage</w:t>
            </w:r>
            <w:r>
              <w:rPr>
                <w:rFonts w:ascii="Marianne" w:hAnsi="Marianne"/>
                <w:sz w:val="18"/>
                <w:szCs w:val="20"/>
              </w:rPr>
              <w:t>).</w:t>
            </w:r>
          </w:p>
        </w:tc>
        <w:tc>
          <w:tcPr>
            <w:tcW w:w="1408" w:type="dxa"/>
            <w:shd w:val="clear" w:color="auto" w:fill="auto"/>
            <w:vAlign w:val="center"/>
          </w:tcPr>
          <w:p w14:paraId="49912A24"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610A94D9" w14:textId="77777777" w:rsidR="00170830" w:rsidRDefault="006F59DF">
            <w:pPr>
              <w:jc w:val="center"/>
              <w:rPr>
                <w:rFonts w:ascii="Marianne" w:hAnsi="Marianne"/>
                <w:b/>
                <w:sz w:val="18"/>
                <w:szCs w:val="20"/>
              </w:rPr>
            </w:pPr>
            <w:r>
              <w:rPr>
                <w:rFonts w:ascii="Marianne" w:hAnsi="Marianne"/>
                <w:b/>
                <w:sz w:val="18"/>
                <w:szCs w:val="20"/>
              </w:rPr>
              <w:t>Contrôle sur place</w:t>
            </w:r>
          </w:p>
          <w:p w14:paraId="6DFD26A4"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23C04B4E" w14:textId="77777777" w:rsidR="00170830" w:rsidRDefault="006F59DF">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170830" w14:paraId="179B060A" w14:textId="77777777">
        <w:trPr>
          <w:trHeight w:val="283"/>
        </w:trPr>
        <w:tc>
          <w:tcPr>
            <w:tcW w:w="6378" w:type="dxa"/>
            <w:shd w:val="clear" w:color="auto" w:fill="auto"/>
            <w:vAlign w:val="center"/>
          </w:tcPr>
          <w:p w14:paraId="11C8C394" w14:textId="77777777" w:rsidR="00170830" w:rsidRDefault="006F59DF">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rPr>
              <w:t xml:space="preserve"> R</w:t>
            </w:r>
            <w:r>
              <w:rPr>
                <w:rFonts w:ascii="Marianne" w:hAnsi="Marianne"/>
                <w:sz w:val="18"/>
                <w:szCs w:val="20"/>
              </w:rPr>
              <w:t xml:space="preserve">especter une période d'interdiction de pâturage allant </w:t>
            </w:r>
            <w:r>
              <w:rPr>
                <w:rFonts w:ascii="Marianne" w:hAnsi="Marianne"/>
                <w:sz w:val="18"/>
                <w:szCs w:val="20"/>
                <w:highlight w:val="yellow"/>
              </w:rPr>
              <w:t>du xx/xx au xx/xx.</w:t>
            </w:r>
          </w:p>
        </w:tc>
        <w:tc>
          <w:tcPr>
            <w:tcW w:w="1408" w:type="dxa"/>
            <w:shd w:val="clear" w:color="auto" w:fill="auto"/>
            <w:vAlign w:val="center"/>
          </w:tcPr>
          <w:p w14:paraId="5E03D191"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538B887B" w14:textId="77777777" w:rsidR="00170830" w:rsidRDefault="006F59DF">
            <w:pPr>
              <w:jc w:val="center"/>
              <w:rPr>
                <w:rFonts w:ascii="Marianne" w:hAnsi="Marianne"/>
                <w:b/>
                <w:sz w:val="18"/>
                <w:szCs w:val="20"/>
              </w:rPr>
            </w:pPr>
            <w:r>
              <w:rPr>
                <w:rFonts w:ascii="Marianne" w:hAnsi="Marianne"/>
                <w:b/>
                <w:sz w:val="18"/>
                <w:szCs w:val="20"/>
              </w:rPr>
              <w:t>Contrôle sur place</w:t>
            </w:r>
          </w:p>
          <w:p w14:paraId="2AFFCA99"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320C2959" w14:textId="77777777" w:rsidR="00170830" w:rsidRDefault="006F59DF">
            <w:pPr>
              <w:jc w:val="left"/>
              <w:rPr>
                <w:rFonts w:ascii="Marianne" w:hAnsi="Marianne"/>
                <w:sz w:val="18"/>
                <w:szCs w:val="20"/>
                <w:highlight w:val="yellow"/>
              </w:rPr>
            </w:pPr>
            <w:r>
              <w:rPr>
                <w:rFonts w:ascii="Marianne" w:hAnsi="Marianne"/>
                <w:sz w:val="18"/>
                <w:szCs w:val="20"/>
              </w:rPr>
              <w:t>Anomalie réversible, localisée, totale, d’importance égale à</w:t>
            </w:r>
            <w:r>
              <w:rPr>
                <w:rFonts w:ascii="Marianne" w:hAnsi="Marianne"/>
                <w:sz w:val="18"/>
                <w:szCs w:val="20"/>
              </w:rPr>
              <w:t xml:space="preserve"> 0,4.</w:t>
            </w:r>
          </w:p>
        </w:tc>
      </w:tr>
      <w:tr w:rsidR="00170830" w14:paraId="74EB34B0" w14:textId="77777777">
        <w:trPr>
          <w:trHeight w:val="283"/>
        </w:trPr>
        <w:tc>
          <w:tcPr>
            <w:tcW w:w="6378" w:type="dxa"/>
            <w:shd w:val="clear" w:color="auto" w:fill="auto"/>
            <w:vAlign w:val="center"/>
          </w:tcPr>
          <w:p w14:paraId="314364C8" w14:textId="77777777" w:rsidR="00170830" w:rsidRDefault="006F59DF">
            <w:pPr>
              <w:rPr>
                <w:rFonts w:ascii="Marianne" w:hAnsi="Marianne"/>
                <w:sz w:val="18"/>
                <w:szCs w:val="20"/>
              </w:rPr>
            </w:pPr>
            <w:r>
              <w:rPr>
                <w:rFonts w:ascii="Marianne" w:hAnsi="Marianne"/>
                <w:sz w:val="18"/>
                <w:szCs w:val="20"/>
              </w:rPr>
              <w:t>Ne pas détruire le couvert sur les surfaces engagées.</w:t>
            </w:r>
          </w:p>
          <w:p w14:paraId="017E1A83" w14:textId="77777777" w:rsidR="00170830" w:rsidRDefault="006F59DF">
            <w:pPr>
              <w:rPr>
                <w:rFonts w:ascii="Marianne" w:hAnsi="Marianne"/>
                <w:i/>
                <w:sz w:val="18"/>
                <w:szCs w:val="20"/>
              </w:rPr>
            </w:pPr>
            <w:r>
              <w:rPr>
                <w:rFonts w:ascii="Marianne" w:hAnsi="Marianne"/>
                <w:i/>
                <w:sz w:val="18"/>
                <w:szCs w:val="20"/>
                <w:highlight w:val="yellow"/>
              </w:rPr>
              <w:t>Préciser si un renouvellement par travail superficiel du sol est autorisé au cours de l'engagement.</w:t>
            </w:r>
          </w:p>
        </w:tc>
        <w:tc>
          <w:tcPr>
            <w:tcW w:w="1408" w:type="dxa"/>
            <w:shd w:val="clear" w:color="auto" w:fill="auto"/>
            <w:vAlign w:val="center"/>
          </w:tcPr>
          <w:p w14:paraId="5DCBBC80"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6C0B5B15" w14:textId="77777777" w:rsidR="00170830" w:rsidRDefault="006F59DF">
            <w:pPr>
              <w:jc w:val="center"/>
              <w:rPr>
                <w:rFonts w:ascii="Marianne" w:hAnsi="Marianne"/>
                <w:b/>
                <w:sz w:val="18"/>
                <w:szCs w:val="20"/>
              </w:rPr>
            </w:pPr>
            <w:r>
              <w:rPr>
                <w:rFonts w:ascii="Marianne" w:hAnsi="Marianne"/>
                <w:b/>
                <w:sz w:val="18"/>
                <w:szCs w:val="20"/>
              </w:rPr>
              <w:t>Contrôle sur place</w:t>
            </w:r>
          </w:p>
          <w:p w14:paraId="0AB21F1B"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6E6006A1" w14:textId="77777777" w:rsidR="00170830" w:rsidRDefault="006F59DF">
            <w:pPr>
              <w:jc w:val="left"/>
              <w:rPr>
                <w:rFonts w:ascii="Marianne" w:hAnsi="Marianne"/>
                <w:sz w:val="18"/>
                <w:szCs w:val="20"/>
                <w:highlight w:val="yellow"/>
              </w:rPr>
            </w:pPr>
            <w:r>
              <w:rPr>
                <w:rFonts w:ascii="Marianne" w:hAnsi="Marianne"/>
                <w:sz w:val="18"/>
                <w:szCs w:val="20"/>
              </w:rPr>
              <w:t>Anomalie définitive, localisée, totale, d’importance égale à 1.</w:t>
            </w:r>
          </w:p>
        </w:tc>
      </w:tr>
      <w:tr w:rsidR="00170830" w14:paraId="697F3994" w14:textId="77777777">
        <w:trPr>
          <w:trHeight w:val="283"/>
        </w:trPr>
        <w:tc>
          <w:tcPr>
            <w:tcW w:w="6378" w:type="dxa"/>
            <w:shd w:val="clear" w:color="auto" w:fill="auto"/>
            <w:vAlign w:val="center"/>
          </w:tcPr>
          <w:p w14:paraId="7E513AD8" w14:textId="77777777" w:rsidR="00170830" w:rsidRDefault="006F59DF">
            <w:pPr>
              <w:rPr>
                <w:rFonts w:ascii="Marianne" w:hAnsi="Marianne"/>
                <w:sz w:val="18"/>
                <w:szCs w:val="20"/>
              </w:rPr>
            </w:pPr>
            <w:r>
              <w:rPr>
                <w:rFonts w:ascii="Marianne" w:hAnsi="Marianne"/>
                <w:sz w:val="18"/>
                <w:szCs w:val="20"/>
              </w:rPr>
              <w:lastRenderedPageBreak/>
              <w:t xml:space="preserve">Hors surface mises en défens, </w:t>
            </w:r>
            <w:r>
              <w:rPr>
                <w:rFonts w:ascii="Marianne" w:hAnsi="Marianne"/>
                <w:i/>
                <w:sz w:val="18"/>
                <w:szCs w:val="20"/>
                <w:highlight w:val="yellow"/>
              </w:rPr>
              <w:t>choisir l’une des obligations ci-après</w:t>
            </w:r>
            <w:r>
              <w:rPr>
                <w:rFonts w:ascii="Marianne" w:hAnsi="Marianne"/>
                <w:sz w:val="18"/>
                <w:szCs w:val="20"/>
                <w:highlight w:val="yellow"/>
              </w:rPr>
              <w:t xml:space="preserve"> « respecter la limitation de la fertilisation azotée à Y kg N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(hors apports par pâturage).</w:t>
            </w:r>
            <w:r>
              <w:rPr>
                <w:highlight w:val="yellow"/>
              </w:rPr>
              <w:t xml:space="preserve"> </w:t>
            </w:r>
            <w:r>
              <w:rPr>
                <w:rFonts w:ascii="Marianne" w:hAnsi="Marianne"/>
                <w:sz w:val="18"/>
                <w:szCs w:val="20"/>
                <w:highlight w:val="yellow"/>
              </w:rPr>
              <w:t xml:space="preserve">Se référer au point </w:t>
            </w:r>
            <w:r>
              <w:rPr>
                <w:rFonts w:ascii="Marianne" w:hAnsi="Marianne"/>
                <w:strike/>
                <w:color w:val="FF0000"/>
                <w:sz w:val="18"/>
                <w:szCs w:val="20"/>
                <w:highlight w:val="yellow"/>
              </w:rPr>
              <w:t>7.4</w:t>
            </w:r>
            <w:r>
              <w:rPr>
                <w:rFonts w:ascii="Marianne" w:hAnsi="Marianne"/>
                <w:sz w:val="18"/>
                <w:szCs w:val="20"/>
                <w:highlight w:val="yellow"/>
              </w:rPr>
              <w:t xml:space="preserve"> </w:t>
            </w:r>
            <w:r>
              <w:rPr>
                <w:rFonts w:ascii="Marianne" w:hAnsi="Marianne"/>
                <w:color w:val="FF0000"/>
                <w:sz w:val="18"/>
                <w:szCs w:val="20"/>
                <w:highlight w:val="yellow"/>
              </w:rPr>
              <w:t>7.3</w:t>
            </w:r>
            <w:r>
              <w:rPr>
                <w:rFonts w:ascii="Marianne" w:hAnsi="Marianne"/>
                <w:sz w:val="18"/>
                <w:szCs w:val="20"/>
                <w:highlight w:val="yellow"/>
              </w:rPr>
              <w:t xml:space="preserve">. » </w:t>
            </w:r>
            <w:r>
              <w:rPr>
                <w:rFonts w:ascii="Marianne" w:hAnsi="Marianne"/>
                <w:i/>
                <w:sz w:val="18"/>
                <w:szCs w:val="20"/>
                <w:highlight w:val="yellow"/>
              </w:rPr>
              <w:t>ou</w:t>
            </w:r>
            <w:r>
              <w:rPr>
                <w:rFonts w:ascii="Marianne" w:hAnsi="Marianne"/>
                <w:sz w:val="18"/>
                <w:szCs w:val="20"/>
                <w:highlight w:val="yellow"/>
              </w:rPr>
              <w:t xml:space="preserve"> « respecter l’absence totale d’apport de fertilisants azotés minéraux et or</w:t>
            </w:r>
            <w:r>
              <w:rPr>
                <w:rFonts w:ascii="Marianne" w:hAnsi="Marianne"/>
                <w:sz w:val="18"/>
                <w:szCs w:val="20"/>
                <w:highlight w:val="yellow"/>
              </w:rPr>
              <w:t>ganiques (hors apports par pâturage) »</w:t>
            </w:r>
            <w:r>
              <w:rPr>
                <w:rFonts w:ascii="Marianne" w:hAnsi="Marianne"/>
                <w:sz w:val="18"/>
                <w:szCs w:val="20"/>
              </w:rPr>
              <w:t>.</w:t>
            </w:r>
          </w:p>
        </w:tc>
        <w:tc>
          <w:tcPr>
            <w:tcW w:w="1408" w:type="dxa"/>
            <w:shd w:val="clear" w:color="auto" w:fill="auto"/>
            <w:vAlign w:val="center"/>
          </w:tcPr>
          <w:p w14:paraId="0D4B7ADD"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23B536A5" w14:textId="77777777" w:rsidR="00170830" w:rsidRDefault="006F59DF">
            <w:pPr>
              <w:jc w:val="center"/>
              <w:rPr>
                <w:rFonts w:ascii="Marianne" w:hAnsi="Marianne"/>
                <w:b/>
                <w:sz w:val="18"/>
                <w:szCs w:val="20"/>
              </w:rPr>
            </w:pPr>
            <w:r>
              <w:rPr>
                <w:rFonts w:ascii="Marianne" w:hAnsi="Marianne"/>
                <w:b/>
                <w:sz w:val="18"/>
                <w:szCs w:val="20"/>
              </w:rPr>
              <w:t>Contrôle sur place</w:t>
            </w:r>
          </w:p>
          <w:p w14:paraId="79FE20EB"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2541D46E" w14:textId="77777777" w:rsidR="00170830" w:rsidRDefault="006F59DF">
            <w:pPr>
              <w:jc w:val="left"/>
              <w:rPr>
                <w:rFonts w:ascii="Marianne" w:hAnsi="Marianne"/>
                <w:sz w:val="18"/>
                <w:szCs w:val="20"/>
                <w:highlight w:val="yellow"/>
              </w:rPr>
            </w:pPr>
            <w:r>
              <w:rPr>
                <w:rFonts w:ascii="Marianne" w:hAnsi="Marianne"/>
                <w:sz w:val="18"/>
                <w:szCs w:val="20"/>
              </w:rPr>
              <w:t>Anomalie réversible, localisée, à seuils (</w:t>
            </w:r>
            <w:r>
              <w:rPr>
                <w:rFonts w:ascii="Marianne" w:hAnsi="Marianne"/>
                <w:i/>
                <w:sz w:val="18"/>
                <w:szCs w:val="20"/>
                <w:highlight w:val="yellow"/>
              </w:rPr>
              <w:t>si limitation de la fertilisation azotée retenue, pr</w:t>
            </w:r>
            <w:r>
              <w:rPr>
                <w:rFonts w:ascii="Marianne" w:hAnsi="Marianne"/>
                <w:i/>
                <w:sz w:val="18"/>
                <w:szCs w:val="20"/>
                <w:highlight w:val="yellow"/>
              </w:rPr>
              <w:t>éciser : «</w:t>
            </w:r>
            <w:r>
              <w:rPr>
                <w:rFonts w:ascii="Marianne" w:hAnsi="Marianne"/>
                <w:sz w:val="18"/>
                <w:szCs w:val="20"/>
                <w:highlight w:val="yellow"/>
              </w:rPr>
              <w:t> par tranche de 15 % </w:t>
            </w:r>
            <w:r>
              <w:rPr>
                <w:rFonts w:ascii="Marianne" w:hAnsi="Marianne"/>
                <w:i/>
                <w:sz w:val="18"/>
                <w:szCs w:val="20"/>
                <w:highlight w:val="yellow"/>
              </w:rPr>
              <w:t>» ; si absence totale retenue, préciser : «</w:t>
            </w:r>
            <w:r>
              <w:rPr>
                <w:rFonts w:ascii="Marianne" w:hAnsi="Marianne"/>
                <w:sz w:val="18"/>
                <w:szCs w:val="20"/>
                <w:highlight w:val="yellow"/>
              </w:rPr>
              <w:t> par tranche de 5 UN/ha </w:t>
            </w:r>
            <w:r>
              <w:rPr>
                <w:rFonts w:ascii="Marianne" w:hAnsi="Marianne"/>
                <w:i/>
                <w:sz w:val="18"/>
                <w:szCs w:val="20"/>
                <w:highlight w:val="yellow"/>
              </w:rPr>
              <w:t>»</w:t>
            </w:r>
            <w:r>
              <w:rPr>
                <w:rFonts w:ascii="Marianne" w:hAnsi="Marianne"/>
                <w:sz w:val="18"/>
                <w:szCs w:val="20"/>
              </w:rPr>
              <w:t>), d’importance égale à 1.</w:t>
            </w:r>
          </w:p>
        </w:tc>
      </w:tr>
      <w:tr w:rsidR="00170830" w14:paraId="156F4E81" w14:textId="77777777">
        <w:trPr>
          <w:trHeight w:val="283"/>
        </w:trPr>
        <w:tc>
          <w:tcPr>
            <w:tcW w:w="6378" w:type="dxa"/>
            <w:shd w:val="clear" w:color="auto" w:fill="auto"/>
            <w:vAlign w:val="center"/>
          </w:tcPr>
          <w:p w14:paraId="50D0D6C1" w14:textId="77777777" w:rsidR="00170830" w:rsidRDefault="006F59DF">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highlight w:val="yellow"/>
              </w:rPr>
              <w:t xml:space="preserve"> </w:t>
            </w:r>
            <w:r>
              <w:rPr>
                <w:rFonts w:ascii="Marianne" w:hAnsi="Marianne"/>
                <w:i/>
                <w:sz w:val="18"/>
                <w:szCs w:val="20"/>
                <w:highlight w:val="yellow"/>
              </w:rPr>
              <w:t>Choisir l’une des obligations ou la combinaison des deux obligations ci-après : «</w:t>
            </w:r>
            <w:r>
              <w:rPr>
                <w:rFonts w:ascii="Marianne" w:hAnsi="Marianne"/>
                <w:sz w:val="18"/>
                <w:szCs w:val="20"/>
                <w:highlight w:val="yellow"/>
              </w:rPr>
              <w:t> Respec</w:t>
            </w:r>
            <w:r>
              <w:rPr>
                <w:rFonts w:ascii="Marianne" w:hAnsi="Marianne"/>
                <w:sz w:val="18"/>
                <w:szCs w:val="20"/>
                <w:highlight w:val="yellow"/>
              </w:rPr>
              <w:t xml:space="preserve">ter la limitation de fertilisation P à Z kg P par ha et par an et de fertilisation K à Z’ kg K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Se référer au point </w:t>
            </w:r>
            <w:r>
              <w:rPr>
                <w:rFonts w:ascii="Marianne" w:hAnsi="Marianne"/>
                <w:strike/>
                <w:color w:val="FF0000"/>
                <w:sz w:val="18"/>
                <w:szCs w:val="20"/>
                <w:highlight w:val="yellow"/>
              </w:rPr>
              <w:t>7.5</w:t>
            </w:r>
            <w:r>
              <w:rPr>
                <w:rFonts w:ascii="Marianne" w:hAnsi="Marianne"/>
                <w:sz w:val="18"/>
                <w:szCs w:val="20"/>
                <w:highlight w:val="yellow"/>
              </w:rPr>
              <w:t xml:space="preserve"> </w:t>
            </w:r>
            <w:r>
              <w:rPr>
                <w:rFonts w:ascii="Marianne" w:hAnsi="Marianne"/>
                <w:color w:val="FF0000"/>
                <w:sz w:val="18"/>
                <w:szCs w:val="20"/>
                <w:highlight w:val="yellow"/>
              </w:rPr>
              <w:t>7.4</w:t>
            </w:r>
            <w:r>
              <w:rPr>
                <w:rFonts w:ascii="Marianne" w:hAnsi="Marianne"/>
                <w:sz w:val="18"/>
                <w:szCs w:val="20"/>
                <w:highlight w:val="yellow"/>
              </w:rPr>
              <w:t>. </w:t>
            </w:r>
            <w:r>
              <w:rPr>
                <w:rFonts w:ascii="Marianne" w:hAnsi="Marianne"/>
                <w:i/>
                <w:sz w:val="18"/>
                <w:szCs w:val="20"/>
                <w:highlight w:val="yellow"/>
              </w:rPr>
              <w:t>» ; « </w:t>
            </w:r>
            <w:r>
              <w:rPr>
                <w:rFonts w:ascii="Marianne" w:hAnsi="Marianne"/>
                <w:sz w:val="18"/>
                <w:szCs w:val="20"/>
                <w:highlight w:val="yellow"/>
              </w:rPr>
              <w:t>Respecter l’absence d'apports magnésiens et de chaux. </w:t>
            </w:r>
            <w:r>
              <w:rPr>
                <w:rFonts w:ascii="Marianne" w:hAnsi="Marianne"/>
                <w:i/>
                <w:sz w:val="18"/>
                <w:szCs w:val="20"/>
                <w:highlight w:val="yellow"/>
              </w:rPr>
              <w:t>»</w:t>
            </w:r>
            <w:r>
              <w:rPr>
                <w:rFonts w:ascii="Marianne" w:hAnsi="Marianne"/>
                <w:i/>
                <w:sz w:val="18"/>
                <w:szCs w:val="20"/>
              </w:rPr>
              <w:t>.</w:t>
            </w:r>
          </w:p>
        </w:tc>
        <w:tc>
          <w:tcPr>
            <w:tcW w:w="1408" w:type="dxa"/>
            <w:shd w:val="clear" w:color="auto" w:fill="auto"/>
            <w:vAlign w:val="center"/>
          </w:tcPr>
          <w:p w14:paraId="76CB8AD8"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799A6D69" w14:textId="77777777" w:rsidR="00170830" w:rsidRDefault="006F59DF">
            <w:pPr>
              <w:jc w:val="center"/>
              <w:rPr>
                <w:rFonts w:ascii="Marianne" w:hAnsi="Marianne"/>
                <w:b/>
                <w:sz w:val="18"/>
                <w:szCs w:val="20"/>
              </w:rPr>
            </w:pPr>
            <w:r>
              <w:rPr>
                <w:rFonts w:ascii="Marianne" w:hAnsi="Marianne"/>
                <w:b/>
                <w:sz w:val="18"/>
                <w:szCs w:val="20"/>
              </w:rPr>
              <w:t>Contrôle sur place</w:t>
            </w:r>
          </w:p>
          <w:p w14:paraId="3464598B" w14:textId="77777777" w:rsidR="00170830" w:rsidRDefault="006F59DF">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08CC01D7" w14:textId="77777777" w:rsidR="00170830" w:rsidRDefault="006F59DF">
            <w:pPr>
              <w:jc w:val="left"/>
              <w:rPr>
                <w:rFonts w:ascii="Marianne" w:hAnsi="Marianne"/>
                <w:b/>
                <w:sz w:val="18"/>
                <w:szCs w:val="20"/>
              </w:rPr>
            </w:pPr>
            <w:r>
              <w:rPr>
                <w:rFonts w:ascii="Marianne" w:hAnsi="Marianne"/>
                <w:sz w:val="18"/>
                <w:szCs w:val="20"/>
              </w:rPr>
              <w:t>Anomalie réversible, localisée, totale, d’importance égale à 0,2.</w:t>
            </w:r>
          </w:p>
        </w:tc>
      </w:tr>
      <w:tr w:rsidR="00170830" w14:paraId="1B7A7B00" w14:textId="77777777">
        <w:trPr>
          <w:trHeight w:val="171"/>
        </w:trPr>
        <w:tc>
          <w:tcPr>
            <w:tcW w:w="6378" w:type="dxa"/>
            <w:vAlign w:val="center"/>
          </w:tcPr>
          <w:p w14:paraId="6A236395" w14:textId="77777777" w:rsidR="00170830" w:rsidRDefault="006F59DF">
            <w:pPr>
              <w:rPr>
                <w:rFonts w:ascii="Marianne" w:hAnsi="Marianne"/>
                <w:i/>
                <w:sz w:val="18"/>
                <w:szCs w:val="20"/>
              </w:rPr>
            </w:pPr>
            <w:r>
              <w:rPr>
                <w:rFonts w:ascii="Marianne" w:hAnsi="Marianne"/>
                <w:sz w:val="18"/>
                <w:szCs w:val="20"/>
              </w:rPr>
              <w:t>Ne pas utiliser de produits phytosanitaires sur les surfaces engagé</w:t>
            </w:r>
            <w:r>
              <w:rPr>
                <w:rFonts w:ascii="Marianne" w:hAnsi="Marianne"/>
                <w:sz w:val="18"/>
                <w:szCs w:val="20"/>
              </w:rPr>
              <w:t>es.</w:t>
            </w:r>
          </w:p>
        </w:tc>
        <w:tc>
          <w:tcPr>
            <w:tcW w:w="1408" w:type="dxa"/>
            <w:vAlign w:val="center"/>
          </w:tcPr>
          <w:p w14:paraId="6AB03839"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0569CE88" w14:textId="77777777" w:rsidR="00170830" w:rsidRDefault="006F59DF">
            <w:pPr>
              <w:jc w:val="center"/>
              <w:rPr>
                <w:rFonts w:ascii="Marianne" w:hAnsi="Marianne"/>
                <w:b/>
                <w:sz w:val="18"/>
                <w:szCs w:val="20"/>
              </w:rPr>
            </w:pPr>
            <w:r>
              <w:rPr>
                <w:rFonts w:ascii="Marianne" w:hAnsi="Marianne"/>
                <w:b/>
                <w:sz w:val="18"/>
                <w:szCs w:val="20"/>
              </w:rPr>
              <w:t>Contrôle sur place</w:t>
            </w:r>
          </w:p>
          <w:p w14:paraId="4724F97E" w14:textId="77777777" w:rsidR="00170830" w:rsidRDefault="006F59DF">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vAlign w:val="center"/>
          </w:tcPr>
          <w:p w14:paraId="7084388D" w14:textId="77777777" w:rsidR="00170830" w:rsidRDefault="006F59DF">
            <w:pPr>
              <w:jc w:val="left"/>
              <w:rPr>
                <w:rFonts w:ascii="Marianne" w:hAnsi="Marianne"/>
                <w:sz w:val="18"/>
                <w:szCs w:val="20"/>
              </w:rPr>
            </w:pPr>
            <w:r>
              <w:rPr>
                <w:rFonts w:ascii="Marianne" w:hAnsi="Marianne"/>
                <w:sz w:val="18"/>
                <w:szCs w:val="20"/>
              </w:rPr>
              <w:t>Anomalie réversible, localisée, totale, d’importance égale à 1.</w:t>
            </w:r>
          </w:p>
        </w:tc>
      </w:tr>
      <w:tr w:rsidR="00170830" w14:paraId="340EA875" w14:textId="77777777">
        <w:trPr>
          <w:trHeight w:val="162"/>
        </w:trPr>
        <w:tc>
          <w:tcPr>
            <w:tcW w:w="6378" w:type="dxa"/>
            <w:vAlign w:val="center"/>
          </w:tcPr>
          <w:p w14:paraId="44CD798E" w14:textId="77777777" w:rsidR="00170830" w:rsidRDefault="006F59DF">
            <w:pPr>
              <w:rPr>
                <w:rFonts w:ascii="Marianne" w:hAnsi="Marianne"/>
                <w:sz w:val="18"/>
                <w:szCs w:val="20"/>
              </w:rPr>
            </w:pPr>
            <w:r>
              <w:rPr>
                <w:rFonts w:ascii="Marianne" w:hAnsi="Marianne"/>
                <w:sz w:val="18"/>
                <w:szCs w:val="20"/>
              </w:rPr>
              <w:t>Enregistrer les interventions sur toutes les parcelles engagées :</w:t>
            </w:r>
          </w:p>
          <w:p w14:paraId="19BD0C2A" w14:textId="77777777" w:rsidR="00170830" w:rsidRDefault="006F59DF">
            <w:pPr>
              <w:pStyle w:val="Paragraphedeliste"/>
              <w:numPr>
                <w:ilvl w:val="0"/>
                <w:numId w:val="5"/>
              </w:numPr>
              <w:rPr>
                <w:rFonts w:ascii="Marianne" w:hAnsi="Marianne"/>
                <w:sz w:val="18"/>
                <w:szCs w:val="20"/>
              </w:rPr>
            </w:pPr>
            <w:r>
              <w:rPr>
                <w:rFonts w:ascii="Marianne" w:hAnsi="Marianne"/>
                <w:sz w:val="18"/>
                <w:szCs w:val="20"/>
              </w:rPr>
              <w:t>Identification des surfaces, conformément aux informations du registre parcellaire graphique (RPG) et du descriptif des parcelles ;</w:t>
            </w:r>
          </w:p>
          <w:p w14:paraId="048856FE" w14:textId="77777777" w:rsidR="00170830" w:rsidRDefault="006F59DF">
            <w:pPr>
              <w:pStyle w:val="Paragraphedeliste"/>
              <w:numPr>
                <w:ilvl w:val="0"/>
                <w:numId w:val="5"/>
              </w:numPr>
              <w:rPr>
                <w:rFonts w:ascii="Marianne" w:hAnsi="Marianne"/>
                <w:sz w:val="18"/>
                <w:szCs w:val="20"/>
              </w:rPr>
            </w:pPr>
            <w:r>
              <w:rPr>
                <w:rFonts w:ascii="Marianne" w:hAnsi="Marianne"/>
                <w:sz w:val="18"/>
                <w:szCs w:val="20"/>
              </w:rPr>
              <w:t>Fauche ou broyage (date(s), matériel utilisé, modalités) ;</w:t>
            </w:r>
          </w:p>
          <w:p w14:paraId="7D7DF66E" w14:textId="77777777" w:rsidR="00170830" w:rsidRDefault="006F59DF">
            <w:pPr>
              <w:pStyle w:val="Paragraphedeliste"/>
              <w:numPr>
                <w:ilvl w:val="0"/>
                <w:numId w:val="5"/>
              </w:numPr>
              <w:rPr>
                <w:rFonts w:ascii="Marianne" w:hAnsi="Marianne"/>
                <w:sz w:val="18"/>
                <w:szCs w:val="20"/>
              </w:rPr>
            </w:pPr>
            <w:r>
              <w:rPr>
                <w:rFonts w:ascii="Marianne" w:hAnsi="Marianne"/>
                <w:sz w:val="18"/>
                <w:szCs w:val="20"/>
              </w:rPr>
              <w:t>Pâturage (dates d’entrées et de sorties des animaux par parcelle) ;</w:t>
            </w:r>
          </w:p>
          <w:p w14:paraId="6463E7F3" w14:textId="77777777" w:rsidR="00170830" w:rsidRDefault="006F59DF">
            <w:pPr>
              <w:pStyle w:val="Paragraphedeliste"/>
              <w:numPr>
                <w:ilvl w:val="0"/>
                <w:numId w:val="5"/>
              </w:numPr>
              <w:rPr>
                <w:rFonts w:ascii="Marianne" w:hAnsi="Marianne"/>
                <w:sz w:val="18"/>
                <w:szCs w:val="20"/>
              </w:rPr>
            </w:pPr>
            <w:r>
              <w:rPr>
                <w:rFonts w:ascii="Marianne" w:hAnsi="Marianne"/>
                <w:sz w:val="18"/>
                <w:szCs w:val="20"/>
              </w:rPr>
              <w:t>Pose des clôtures (dates, localisation, matériel) ;</w:t>
            </w:r>
          </w:p>
          <w:p w14:paraId="67C63735" w14:textId="77777777" w:rsidR="00170830" w:rsidRDefault="006F59DF">
            <w:pPr>
              <w:pStyle w:val="Paragraphedeliste"/>
              <w:numPr>
                <w:ilvl w:val="0"/>
                <w:numId w:val="5"/>
              </w:numPr>
              <w:rPr>
                <w:rFonts w:ascii="Marianne" w:hAnsi="Marianne"/>
                <w:sz w:val="18"/>
                <w:szCs w:val="20"/>
              </w:rPr>
            </w:pPr>
            <w:r>
              <w:rPr>
                <w:rFonts w:ascii="Marianne" w:hAnsi="Marianne"/>
                <w:sz w:val="18"/>
                <w:szCs w:val="20"/>
              </w:rPr>
              <w:t>Fertilisation des surfaces (dates, produits, quantités) ;</w:t>
            </w:r>
          </w:p>
          <w:p w14:paraId="3A40D59B" w14:textId="77777777" w:rsidR="00170830" w:rsidRDefault="006F59DF">
            <w:pPr>
              <w:pStyle w:val="Paragraphedeliste"/>
              <w:numPr>
                <w:ilvl w:val="0"/>
                <w:numId w:val="5"/>
              </w:numPr>
              <w:rPr>
                <w:rFonts w:ascii="Marianne" w:hAnsi="Marianne"/>
                <w:sz w:val="18"/>
                <w:szCs w:val="20"/>
              </w:rPr>
            </w:pPr>
            <w:r>
              <w:rPr>
                <w:rFonts w:ascii="Marianne" w:hAnsi="Marianne"/>
                <w:sz w:val="18"/>
                <w:szCs w:val="20"/>
              </w:rPr>
              <w:t>Traitements phytosanitaires (dates, produits, quantités).</w:t>
            </w:r>
          </w:p>
          <w:p w14:paraId="644F5D9E" w14:textId="77777777" w:rsidR="00170830" w:rsidRDefault="00170830">
            <w:pPr>
              <w:pStyle w:val="Paragraphedeliste"/>
              <w:rPr>
                <w:rFonts w:ascii="Marianne" w:hAnsi="Marianne"/>
                <w:sz w:val="18"/>
                <w:szCs w:val="20"/>
              </w:rPr>
            </w:pPr>
          </w:p>
          <w:p w14:paraId="53C76D15" w14:textId="77777777" w:rsidR="00170830" w:rsidRDefault="006F59DF">
            <w:pPr>
              <w:rPr>
                <w:rFonts w:ascii="Marianne" w:hAnsi="Marianne"/>
                <w:sz w:val="18"/>
                <w:szCs w:val="20"/>
              </w:rPr>
            </w:pPr>
            <w:r>
              <w:rPr>
                <w:rFonts w:ascii="Marianne" w:hAnsi="Marianne" w:cstheme="minorHAnsi"/>
                <w:b/>
                <w:bCs/>
                <w:sz w:val="18"/>
                <w:szCs w:val="20"/>
                <w:u w:val="single"/>
              </w:rPr>
              <w:t>ATTENTION </w:t>
            </w:r>
            <w:r>
              <w:rPr>
                <w:rFonts w:ascii="Marianne" w:hAnsi="Marianne" w:cstheme="minorHAnsi"/>
                <w:sz w:val="18"/>
                <w:szCs w:val="20"/>
                <w:u w:val="single"/>
              </w:rPr>
              <w:t>:</w:t>
            </w:r>
            <w:r>
              <w:rPr>
                <w:rFonts w:ascii="Marianne" w:hAnsi="Marianne" w:cstheme="minorHAnsi"/>
                <w:sz w:val="18"/>
                <w:szCs w:val="20"/>
              </w:rPr>
              <w:t xml:space="preserve"> </w:t>
            </w:r>
            <w:r>
              <w:rPr>
                <w:rFonts w:ascii="Marianne" w:hAnsi="Marianne" w:cstheme="minorHAnsi"/>
                <w:sz w:val="18"/>
                <w:szCs w:val="24"/>
              </w:rPr>
              <w:t>Le cah</w:t>
            </w:r>
            <w:r>
              <w:rPr>
                <w:rFonts w:ascii="Marianne" w:hAnsi="Marianne" w:cstheme="minorHAnsi"/>
                <w:sz w:val="18"/>
                <w:szCs w:val="24"/>
              </w:rPr>
              <w:t>ier d’enregistrement constitue une pièce indispensable au contrôle de plusieurs obligations. Aussi, l’absence ou la non-tenue de ce cahier constatée le jour du contrôle se traduira par le constat d’anomalies et le cas échéant par l’application du régime de</w:t>
            </w:r>
            <w:r>
              <w:rPr>
                <w:rFonts w:ascii="Marianne" w:hAnsi="Marianne" w:cstheme="minorHAnsi"/>
                <w:sz w:val="18"/>
                <w:szCs w:val="24"/>
              </w:rPr>
              <w:t xml:space="preserve"> sanction pour toutes les obligations ne pouvant être contrôlées.</w:t>
            </w:r>
          </w:p>
        </w:tc>
        <w:tc>
          <w:tcPr>
            <w:tcW w:w="1408" w:type="dxa"/>
            <w:vAlign w:val="center"/>
          </w:tcPr>
          <w:p w14:paraId="24B0B40B" w14:textId="77777777" w:rsidR="00170830" w:rsidRDefault="006F59DF">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29F7D5AD" w14:textId="77777777" w:rsidR="00170830" w:rsidRDefault="006F59DF">
            <w:pPr>
              <w:jc w:val="center"/>
              <w:rPr>
                <w:rFonts w:ascii="Marianne" w:hAnsi="Marianne"/>
                <w:b/>
                <w:sz w:val="18"/>
                <w:szCs w:val="20"/>
              </w:rPr>
            </w:pPr>
            <w:r>
              <w:rPr>
                <w:rFonts w:ascii="Marianne" w:hAnsi="Marianne"/>
                <w:b/>
                <w:sz w:val="18"/>
                <w:szCs w:val="20"/>
              </w:rPr>
              <w:t>Contrôle sur place</w:t>
            </w:r>
          </w:p>
          <w:p w14:paraId="23CD12DC" w14:textId="77777777" w:rsidR="00170830" w:rsidRDefault="006F59DF">
            <w:pPr>
              <w:jc w:val="center"/>
              <w:rPr>
                <w:rFonts w:ascii="Marianne" w:hAnsi="Marianne"/>
                <w:b/>
                <w:sz w:val="18"/>
                <w:szCs w:val="20"/>
              </w:rPr>
            </w:pPr>
            <w:r>
              <w:rPr>
                <w:rFonts w:ascii="Marianne" w:hAnsi="Marianne"/>
                <w:sz w:val="18"/>
                <w:szCs w:val="20"/>
              </w:rPr>
              <w:t>Vérification du cahier d’enregistrement des pratiques</w:t>
            </w:r>
          </w:p>
        </w:tc>
        <w:tc>
          <w:tcPr>
            <w:tcW w:w="3626" w:type="dxa"/>
            <w:vAlign w:val="center"/>
          </w:tcPr>
          <w:p w14:paraId="0D594091" w14:textId="77777777" w:rsidR="00170830" w:rsidRDefault="006F59DF">
            <w:pPr>
              <w:jc w:val="left"/>
              <w:rPr>
                <w:rFonts w:ascii="Marianne" w:hAnsi="Marianne"/>
                <w:sz w:val="18"/>
                <w:szCs w:val="20"/>
              </w:rPr>
            </w:pPr>
            <w:r>
              <w:rPr>
                <w:rFonts w:ascii="Marianne" w:hAnsi="Marianne"/>
                <w:sz w:val="18"/>
                <w:szCs w:val="20"/>
              </w:rPr>
              <w:t>Anomalie réversible, localisée</w:t>
            </w:r>
            <w:r>
              <w:rPr>
                <w:rFonts w:ascii="Marianne" w:hAnsi="Marianne"/>
                <w:sz w:val="18"/>
                <w:szCs w:val="20"/>
              </w:rPr>
              <w:t>, totale, d’importance égale à 0,05.</w:t>
            </w:r>
          </w:p>
        </w:tc>
      </w:tr>
    </w:tbl>
    <w:p w14:paraId="316169AB" w14:textId="77777777" w:rsidR="00170830" w:rsidRDefault="00170830">
      <w:pPr>
        <w:pStyle w:val="Titre1"/>
        <w:numPr>
          <w:ilvl w:val="0"/>
          <w:numId w:val="0"/>
        </w:numPr>
        <w:rPr>
          <w:rFonts w:ascii="Marianne" w:hAnsi="Marianne"/>
          <w:color w:val="auto"/>
          <w:sz w:val="22"/>
        </w:rPr>
        <w:sectPr w:rsidR="00170830">
          <w:pgSz w:w="16838" w:h="11906" w:orient="landscape"/>
          <w:pgMar w:top="1418" w:right="1418" w:bottom="1418" w:left="1418" w:header="709" w:footer="709" w:gutter="0"/>
          <w:cols w:space="708"/>
        </w:sectPr>
      </w:pPr>
    </w:p>
    <w:p w14:paraId="011FA4CF" w14:textId="77777777" w:rsidR="00170830" w:rsidRDefault="006F59DF">
      <w:pPr>
        <w:pStyle w:val="Titre1"/>
        <w:rPr>
          <w:rFonts w:ascii="Marianne" w:hAnsi="Marianne"/>
          <w:color w:val="auto"/>
          <w:sz w:val="22"/>
        </w:rPr>
      </w:pPr>
      <w:r>
        <w:rPr>
          <w:rFonts w:ascii="Marianne" w:hAnsi="Marianne"/>
          <w:caps w:val="0"/>
          <w:color w:val="auto"/>
          <w:sz w:val="22"/>
        </w:rPr>
        <w:t>PRÉCISIONS</w:t>
      </w:r>
    </w:p>
    <w:p w14:paraId="36024AF4" w14:textId="77777777" w:rsidR="00170830" w:rsidRDefault="006F59DF">
      <w:pPr>
        <w:pStyle w:val="Titre2"/>
        <w:numPr>
          <w:ilvl w:val="0"/>
          <w:numId w:val="0"/>
        </w:numPr>
        <w:ind w:left="1287"/>
        <w:rPr>
          <w:strike/>
          <w:color w:val="FF0000"/>
        </w:rPr>
      </w:pPr>
      <w:r>
        <w:rPr>
          <w:strike/>
          <w:color w:val="FF0000"/>
        </w:rPr>
        <w:t>Formation</w:t>
      </w:r>
    </w:p>
    <w:p w14:paraId="11023D80" w14:textId="77777777" w:rsidR="00170830" w:rsidRDefault="006F59DF">
      <w:pPr>
        <w:rPr>
          <w:rFonts w:ascii="Marianne" w:hAnsi="Marianne" w:cstheme="minorHAnsi"/>
          <w:strike/>
          <w:color w:val="FF0000"/>
          <w:sz w:val="20"/>
          <w:highlight w:val="yellow"/>
        </w:rPr>
      </w:pPr>
      <w:r>
        <w:rPr>
          <w:rFonts w:ascii="Marianne" w:hAnsi="Marianne" w:cstheme="minorHAnsi"/>
          <w:strike/>
          <w:color w:val="FF0000"/>
          <w:sz w:val="20"/>
        </w:rPr>
        <w:t>Les formations suivantes permettent de respecter l’obligation pour cette MAEC :</w:t>
      </w:r>
    </w:p>
    <w:p w14:paraId="1DFE01B0" w14:textId="77777777" w:rsidR="00170830" w:rsidRDefault="006F59DF">
      <w:pPr>
        <w:rPr>
          <w:rFonts w:ascii="Marianne" w:hAnsi="Marianne" w:cstheme="minorHAnsi"/>
          <w:i/>
          <w:strike/>
          <w:color w:val="FF0000"/>
          <w:sz w:val="20"/>
        </w:rPr>
      </w:pPr>
      <w:r>
        <w:rPr>
          <w:rFonts w:ascii="Marianne" w:hAnsi="Marianne" w:cstheme="minorHAnsi"/>
          <w:i/>
          <w:strike/>
          <w:color w:val="FF0000"/>
          <w:sz w:val="20"/>
          <w:highlight w:val="yellow"/>
        </w:rPr>
        <w:t>À</w:t>
      </w:r>
      <w:r>
        <w:rPr>
          <w:rFonts w:ascii="Marianne" w:hAnsi="Marianne" w:cstheme="minorHAnsi"/>
          <w:i/>
          <w:strike/>
          <w:color w:val="FF0000"/>
          <w:sz w:val="20"/>
          <w:highlight w:val="yellow"/>
        </w:rPr>
        <w:t xml:space="preserve"> compléter par la DRAAF selon ce que l’opérateur a proposé dans le PAEC.</w:t>
      </w:r>
    </w:p>
    <w:p w14:paraId="34937A88" w14:textId="77777777" w:rsidR="00170830" w:rsidRDefault="006F59DF">
      <w:pPr>
        <w:pStyle w:val="Titre2"/>
      </w:pPr>
      <w:r>
        <w:t xml:space="preserve">Précisions concernant les </w:t>
      </w:r>
      <w:bookmarkStart w:id="1" w:name="_Hlk192605974"/>
      <w:r>
        <w:t>surfaces en prairies et pâturages permanents</w:t>
      </w:r>
    </w:p>
    <w:p w14:paraId="18D072B9" w14:textId="77777777" w:rsidR="00170830" w:rsidRDefault="006F59DF">
      <w:pPr>
        <w:spacing w:after="0"/>
        <w:rPr>
          <w:rFonts w:ascii="Marianne" w:hAnsi="Marianne"/>
          <w:sz w:val="20"/>
          <w:szCs w:val="20"/>
          <w:highlight w:val="yellow"/>
        </w:rPr>
      </w:pPr>
      <w:r>
        <w:rPr>
          <w:rFonts w:ascii="Marianne" w:hAnsi="Marianne"/>
          <w:sz w:val="20"/>
          <w:szCs w:val="20"/>
        </w:rPr>
        <w:t>Pour le respect des obligations du cahier des charges (par exemple, le calcul de la fertilisation), les surfaces</w:t>
      </w:r>
      <w:r>
        <w:rPr>
          <w:rFonts w:ascii="Marianne" w:hAnsi="Marianne"/>
          <w:sz w:val="20"/>
          <w:szCs w:val="20"/>
        </w:rPr>
        <w:t xml:space="preserve"> en prairies et pâturages permanents correspondent aux surfaces de la catégorie 1.6 de la notice </w:t>
      </w:r>
      <w:proofErr w:type="spellStart"/>
      <w:r>
        <w:rPr>
          <w:rFonts w:ascii="Marianne" w:hAnsi="Marianne"/>
          <w:sz w:val="20"/>
          <w:szCs w:val="20"/>
        </w:rPr>
        <w:t>télépac</w:t>
      </w:r>
      <w:proofErr w:type="spellEnd"/>
      <w:r>
        <w:rPr>
          <w:rFonts w:ascii="Marianne" w:hAnsi="Marianne"/>
          <w:sz w:val="20"/>
          <w:szCs w:val="20"/>
        </w:rPr>
        <w:t xml:space="preserve"> « Liste des cultures et précisions », rendues admissibles par l’application d’un prorata fonction de la densité en éléments naturels non admissibles de</w:t>
      </w:r>
      <w:r>
        <w:rPr>
          <w:rFonts w:ascii="Marianne" w:hAnsi="Marianne"/>
          <w:sz w:val="20"/>
          <w:szCs w:val="20"/>
        </w:rPr>
        <w:t xml:space="preserve"> moins de 10 ares, conformément aux règles du 1</w:t>
      </w:r>
      <w:r>
        <w:rPr>
          <w:rFonts w:ascii="Marianne" w:hAnsi="Marianne"/>
          <w:sz w:val="20"/>
          <w:szCs w:val="20"/>
          <w:vertAlign w:val="superscript"/>
        </w:rPr>
        <w:t>er</w:t>
      </w:r>
      <w:r>
        <w:rPr>
          <w:rFonts w:ascii="Marianne" w:hAnsi="Marianne"/>
          <w:sz w:val="20"/>
          <w:szCs w:val="20"/>
        </w:rPr>
        <w:t xml:space="preserve"> pilier.</w:t>
      </w:r>
      <w:bookmarkEnd w:id="1"/>
    </w:p>
    <w:p w14:paraId="0FCDE958" w14:textId="77777777" w:rsidR="00170830" w:rsidRDefault="006F59DF">
      <w:pPr>
        <w:pStyle w:val="Titre2"/>
      </w:pPr>
      <w:r>
        <w:t>Retard d’utilisation</w:t>
      </w:r>
    </w:p>
    <w:p w14:paraId="697D890B" w14:textId="77777777" w:rsidR="00170830" w:rsidRDefault="006F59DF">
      <w:pPr>
        <w:rPr>
          <w:rFonts w:ascii="Marianne" w:hAnsi="Marianne"/>
          <w:sz w:val="20"/>
        </w:rPr>
      </w:pPr>
      <w:r>
        <w:rPr>
          <w:rFonts w:ascii="Marianne" w:hAnsi="Marianne"/>
          <w:sz w:val="20"/>
        </w:rPr>
        <w:t>Le nombre de jours de retard d'utilisation est calculé par rapport à la date de fauche habituelle du territoire. Cette date, qui est précisée dans le diagnostic agroenvironnemen</w:t>
      </w:r>
      <w:r>
        <w:rPr>
          <w:rFonts w:ascii="Marianne" w:hAnsi="Marianne"/>
          <w:sz w:val="20"/>
        </w:rPr>
        <w:t>tal du territoire, est définie en fonction de la pratique de référence du territoire qui consiste en une fauche complète dès maturité des foins, sans prise en compte des cycles de reproduction de la faune et de la flore.</w:t>
      </w:r>
    </w:p>
    <w:p w14:paraId="0FFF4E0E" w14:textId="77777777" w:rsidR="00170830" w:rsidRDefault="006F59DF">
      <w:pPr>
        <w:rPr>
          <w:rFonts w:ascii="Marianne" w:hAnsi="Marianne"/>
          <w:sz w:val="20"/>
        </w:rPr>
      </w:pPr>
      <w:r>
        <w:rPr>
          <w:rFonts w:ascii="Marianne" w:hAnsi="Marianne"/>
          <w:sz w:val="20"/>
        </w:rPr>
        <w:t>Le retard d’utilisation moyen sur l</w:t>
      </w:r>
      <w:r>
        <w:rPr>
          <w:rFonts w:ascii="Marianne" w:hAnsi="Marianne"/>
          <w:sz w:val="20"/>
        </w:rPr>
        <w:t>’ensemble des surfaces engagées dans cette mesure est ainsi calculé selon les dates d’utilisation de ces différentes parcelles, par rapport à la date de fauche habituelle du territoire. Jusqu’à la date de fauche habituelle du territoire, le retard d'utilis</w:t>
      </w:r>
      <w:r>
        <w:rPr>
          <w:rFonts w:ascii="Marianne" w:hAnsi="Marianne"/>
          <w:sz w:val="20"/>
        </w:rPr>
        <w:t>ation est considéré comme nul. Le décompte du nombre de jours de retard d'utilisation commence le lendemain de la date de fauche habituelle (si la date de fauche habituelle du territoire est le 31 mai, une fauche au 1</w:t>
      </w:r>
      <w:r>
        <w:rPr>
          <w:rFonts w:ascii="Marianne" w:hAnsi="Marianne"/>
          <w:sz w:val="20"/>
          <w:vertAlign w:val="superscript"/>
        </w:rPr>
        <w:t>er</w:t>
      </w:r>
      <w:r>
        <w:rPr>
          <w:rFonts w:ascii="Marianne" w:hAnsi="Marianne"/>
          <w:sz w:val="20"/>
        </w:rPr>
        <w:t xml:space="preserve"> juin correspond à 1 jour de retard d</w:t>
      </w:r>
      <w:r>
        <w:rPr>
          <w:rFonts w:ascii="Marianne" w:hAnsi="Marianne"/>
          <w:sz w:val="20"/>
        </w:rPr>
        <w:t>’utilisation).</w:t>
      </w:r>
    </w:p>
    <w:p w14:paraId="50622782" w14:textId="77777777" w:rsidR="00170830" w:rsidRDefault="006F59DF">
      <w:pPr>
        <w:rPr>
          <w:rFonts w:ascii="Marianne" w:hAnsi="Marianne"/>
          <w:sz w:val="20"/>
        </w:rPr>
      </w:pPr>
      <w:r>
        <w:rPr>
          <w:rFonts w:ascii="Marianne" w:hAnsi="Marianne"/>
          <w:sz w:val="20"/>
          <w:u w:val="single"/>
        </w:rPr>
        <w:t>Exemple de calcul :</w:t>
      </w:r>
      <w:r>
        <w:rPr>
          <w:rFonts w:ascii="Marianne" w:hAnsi="Marianne"/>
          <w:sz w:val="20"/>
        </w:rPr>
        <w:t xml:space="preserve"> sur une surface totale engagée dans cette mesure de 5 ha, si le retard d’utilisation est de 23 jours sur une parcelle de 2 ha, de 40 jours sur une parcelle de 2 </w:t>
      </w:r>
      <w:r>
        <w:rPr>
          <w:rFonts w:ascii="Marianne" w:hAnsi="Marianne"/>
          <w:sz w:val="20"/>
        </w:rPr>
        <w:t>ha et nul sur une parcelle de 1 ha, le retard moyen est de (23 × 2 + 40 × 2 + 1 × 0) / 5 = 25 jours.</w:t>
      </w:r>
    </w:p>
    <w:p w14:paraId="60927772" w14:textId="77777777" w:rsidR="00170830" w:rsidRDefault="006F59DF">
      <w:pPr>
        <w:rPr>
          <w:rFonts w:ascii="Marianne" w:hAnsi="Marianne"/>
          <w:sz w:val="20"/>
        </w:rPr>
      </w:pPr>
      <w:r>
        <w:rPr>
          <w:rFonts w:ascii="Marianne" w:hAnsi="Marianne"/>
          <w:sz w:val="20"/>
        </w:rPr>
        <w:t>Les dates d'utilisation des différentes parcelles sont précisées dans le plan de gestion.</w:t>
      </w:r>
    </w:p>
    <w:p w14:paraId="6DFD4CB8" w14:textId="77777777" w:rsidR="00170830" w:rsidRDefault="006F59DF">
      <w:pPr>
        <w:rPr>
          <w:rFonts w:ascii="Marianne" w:hAnsi="Marianne"/>
          <w:sz w:val="20"/>
        </w:rPr>
      </w:pPr>
      <w:r>
        <w:rPr>
          <w:rFonts w:ascii="Marianne" w:hAnsi="Marianne"/>
          <w:sz w:val="20"/>
        </w:rPr>
        <w:t>Le plan de gestion pourra être pluriannuel et pourra être modifié</w:t>
      </w:r>
      <w:r>
        <w:rPr>
          <w:rFonts w:ascii="Marianne" w:hAnsi="Marianne"/>
          <w:sz w:val="20"/>
        </w:rPr>
        <w:t xml:space="preserve"> chaque année par l’opérateur pour s'adapter, le cas échéant, à la localisation changeante des espèces à protéger.</w:t>
      </w:r>
    </w:p>
    <w:p w14:paraId="297515CC" w14:textId="77777777" w:rsidR="00170830" w:rsidRDefault="006F59DF">
      <w:pPr>
        <w:pStyle w:val="Titre2"/>
        <w:rPr>
          <w:highlight w:val="yellow"/>
        </w:rPr>
      </w:pPr>
      <w:r>
        <w:rPr>
          <w:highlight w:val="yellow"/>
        </w:rPr>
        <w:t xml:space="preserve">Calcul des apports azotés </w:t>
      </w:r>
      <w:r>
        <w:rPr>
          <w:i/>
          <w:highlight w:val="yellow"/>
        </w:rPr>
        <w:t>(à inclure si limitation de la fertilisation azotée retenue pour la mesure)</w:t>
      </w:r>
    </w:p>
    <w:p w14:paraId="0BD1FCC4" w14:textId="77777777" w:rsidR="00170830" w:rsidRDefault="006F59DF">
      <w:pPr>
        <w:spacing w:line="240" w:lineRule="auto"/>
        <w:rPr>
          <w:rFonts w:ascii="Marianne" w:hAnsi="Marianne"/>
          <w:sz w:val="20"/>
        </w:rPr>
      </w:pPr>
      <w:r>
        <w:rPr>
          <w:rFonts w:ascii="Marianne" w:hAnsi="Marianne"/>
          <w:sz w:val="20"/>
        </w:rPr>
        <w:t>Le calcul de la fertilisation azotée se</w:t>
      </w:r>
      <w:r>
        <w:rPr>
          <w:rFonts w:ascii="Marianne" w:hAnsi="Marianne"/>
          <w:sz w:val="20"/>
        </w:rPr>
        <w:t xml:space="preserve"> fait sur chaque parcelle engagée et ne prend pas en compte les restitutions au pâturage.</w:t>
      </w:r>
    </w:p>
    <w:p w14:paraId="11DAB3E3" w14:textId="77777777" w:rsidR="00170830" w:rsidRDefault="006F59DF">
      <w:pPr>
        <w:spacing w:line="240" w:lineRule="auto"/>
        <w:rPr>
          <w:rFonts w:ascii="Marianne" w:hAnsi="Marianne"/>
          <w:sz w:val="20"/>
        </w:rPr>
      </w:pPr>
      <w:r>
        <w:rPr>
          <w:rFonts w:ascii="Marianne" w:hAnsi="Marianne"/>
          <w:sz w:val="20"/>
        </w:rPr>
        <w:t>Pour un dossier engagé en</w:t>
      </w:r>
      <w:r>
        <w:rPr>
          <w:rFonts w:ascii="Marianne" w:hAnsi="Marianne"/>
          <w:strike/>
          <w:color w:val="FF0000"/>
          <w:sz w:val="20"/>
        </w:rPr>
        <w:t xml:space="preserve"> </w:t>
      </w:r>
      <w:r>
        <w:rPr>
          <w:rFonts w:ascii="Marianne" w:hAnsi="Marianne"/>
          <w:bCs/>
          <w:strike/>
          <w:color w:val="FF0000"/>
          <w:sz w:val="20"/>
        </w:rPr>
        <w:t>2025</w:t>
      </w:r>
      <w:r>
        <w:rPr>
          <w:rFonts w:ascii="Marianne" w:hAnsi="Marianne"/>
          <w:bCs/>
          <w:color w:val="FF0000"/>
          <w:sz w:val="20"/>
        </w:rPr>
        <w:t xml:space="preserve"> 2026</w:t>
      </w:r>
      <w:r>
        <w:rPr>
          <w:rFonts w:ascii="Marianne" w:hAnsi="Marianne"/>
          <w:bCs/>
          <w:sz w:val="20"/>
        </w:rPr>
        <w:t>,</w:t>
      </w:r>
      <w:r>
        <w:rPr>
          <w:rFonts w:ascii="Marianne" w:hAnsi="Marianne"/>
          <w:sz w:val="20"/>
        </w:rPr>
        <w:t xml:space="preserve"> la première vérification concernera la campagne culturale </w:t>
      </w:r>
      <w:r>
        <w:rPr>
          <w:rFonts w:ascii="Marianne" w:hAnsi="Marianne"/>
          <w:strike/>
          <w:color w:val="FF0000"/>
          <w:sz w:val="20"/>
        </w:rPr>
        <w:t>2025-2026</w:t>
      </w:r>
      <w:r>
        <w:rPr>
          <w:rFonts w:ascii="Marianne" w:hAnsi="Marianne"/>
          <w:color w:val="FF0000"/>
          <w:sz w:val="20"/>
        </w:rPr>
        <w:t xml:space="preserve"> 2026-2027</w:t>
      </w:r>
      <w:r>
        <w:rPr>
          <w:rFonts w:ascii="Marianne" w:hAnsi="Marianne"/>
          <w:sz w:val="20"/>
        </w:rPr>
        <w:t xml:space="preserve">, sur la base des enregistrements des pratiques de fertilisation des surfaces pendant la période </w:t>
      </w:r>
      <w:r>
        <w:rPr>
          <w:rFonts w:ascii="Marianne" w:hAnsi="Marianne"/>
          <w:sz w:val="20"/>
          <w:highlight w:val="yellow"/>
        </w:rPr>
        <w:t>commençant après la récolte du précédent en été</w:t>
      </w:r>
      <w:r>
        <w:rPr>
          <w:rFonts w:ascii="Marianne" w:hAnsi="Marianne"/>
          <w:strike/>
          <w:color w:val="FF0000"/>
          <w:sz w:val="20"/>
        </w:rPr>
        <w:t xml:space="preserve"> </w:t>
      </w:r>
      <w:r>
        <w:rPr>
          <w:rFonts w:ascii="Marianne" w:hAnsi="Marianne"/>
          <w:bCs/>
          <w:strike/>
          <w:color w:val="FF0000"/>
          <w:sz w:val="20"/>
        </w:rPr>
        <w:t>2025</w:t>
      </w:r>
      <w:r>
        <w:rPr>
          <w:rFonts w:ascii="Marianne" w:hAnsi="Marianne"/>
          <w:bCs/>
          <w:color w:val="FF0000"/>
          <w:sz w:val="20"/>
        </w:rPr>
        <w:t xml:space="preserve"> 2026</w:t>
      </w:r>
      <w:r>
        <w:rPr>
          <w:rFonts w:ascii="Marianne" w:hAnsi="Marianne"/>
          <w:sz w:val="20"/>
          <w:highlight w:val="yellow"/>
        </w:rPr>
        <w:t xml:space="preserve"> (année n-1) et finissant à la récolte de l’été </w:t>
      </w:r>
      <w:r>
        <w:rPr>
          <w:rFonts w:ascii="Marianne" w:hAnsi="Marianne"/>
          <w:strike/>
          <w:color w:val="FF0000"/>
          <w:sz w:val="20"/>
          <w:highlight w:val="yellow"/>
        </w:rPr>
        <w:t>2026</w:t>
      </w:r>
      <w:r>
        <w:rPr>
          <w:rFonts w:ascii="Marianne" w:hAnsi="Marianne"/>
          <w:sz w:val="20"/>
          <w:highlight w:val="yellow"/>
        </w:rPr>
        <w:t xml:space="preserve"> </w:t>
      </w:r>
      <w:r>
        <w:rPr>
          <w:rFonts w:ascii="Marianne" w:hAnsi="Marianne"/>
          <w:color w:val="FF0000"/>
          <w:sz w:val="20"/>
          <w:highlight w:val="yellow"/>
        </w:rPr>
        <w:t>2027</w:t>
      </w:r>
      <w:r>
        <w:rPr>
          <w:rFonts w:ascii="Marianne" w:hAnsi="Marianne"/>
          <w:sz w:val="20"/>
          <w:highlight w:val="yellow"/>
        </w:rPr>
        <w:t xml:space="preserve"> (année n). </w:t>
      </w:r>
      <w:r>
        <w:rPr>
          <w:rFonts w:ascii="Marianne" w:hAnsi="Marianne"/>
          <w:i/>
          <w:sz w:val="20"/>
          <w:highlight w:val="yellow"/>
        </w:rPr>
        <w:t>Préciser si période différente.</w:t>
      </w:r>
      <w:r>
        <w:rPr>
          <w:rFonts w:ascii="Marianne" w:hAnsi="Marianne"/>
          <w:sz w:val="20"/>
        </w:rPr>
        <w:t xml:space="preserve"> </w:t>
      </w:r>
    </w:p>
    <w:p w14:paraId="0E33C649" w14:textId="77777777" w:rsidR="00170830" w:rsidRDefault="006F59DF">
      <w:pPr>
        <w:spacing w:line="240" w:lineRule="auto"/>
        <w:rPr>
          <w:rFonts w:ascii="Marianne" w:hAnsi="Marianne"/>
          <w:sz w:val="20"/>
        </w:rPr>
      </w:pPr>
      <w:r>
        <w:rPr>
          <w:rFonts w:ascii="Marianne" w:hAnsi="Marianne"/>
          <w:sz w:val="20"/>
          <w:u w:val="single"/>
        </w:rPr>
        <w:t>Apports minéraux (kg N /ha)</w:t>
      </w:r>
      <w:r>
        <w:rPr>
          <w:rFonts w:ascii="Marianne" w:hAnsi="Marianne"/>
          <w:sz w:val="20"/>
        </w:rPr>
        <w:t xml:space="preserve"> =</w:t>
      </w:r>
    </w:p>
    <w:p w14:paraId="734AA88C" w14:textId="77777777" w:rsidR="00170830" w:rsidRDefault="006F59DF">
      <w:pPr>
        <w:spacing w:line="240" w:lineRule="auto"/>
        <w:rPr>
          <w:rFonts w:ascii="Marianne" w:hAnsi="Marianne"/>
          <w:sz w:val="20"/>
        </w:rPr>
      </w:pPr>
      <w:r>
        <w:rPr>
          <w:rFonts w:ascii="Marianne" w:hAnsi="Marianne"/>
          <w:sz w:val="20"/>
        </w:rPr>
        <w:t xml:space="preserve">Quantité apportée en kg de fertilisant × teneur en N </w:t>
      </w:r>
      <w:r>
        <w:rPr>
          <w:rStyle w:val="Appelnotedebasdep"/>
          <w:rFonts w:ascii="Marianne" w:hAnsi="Marianne"/>
          <w:sz w:val="20"/>
        </w:rPr>
        <w:footnoteReference w:id="3"/>
      </w:r>
      <w:r>
        <w:rPr>
          <w:rFonts w:ascii="Marianne" w:hAnsi="Marianne"/>
          <w:sz w:val="20"/>
        </w:rPr>
        <w:t xml:space="preserve"> / surface en ha</w:t>
      </w:r>
    </w:p>
    <w:p w14:paraId="1230EE62" w14:textId="77777777" w:rsidR="00170830" w:rsidRDefault="006F59DF">
      <w:pPr>
        <w:spacing w:line="240" w:lineRule="auto"/>
        <w:rPr>
          <w:rFonts w:ascii="Marianne" w:hAnsi="Marianne"/>
          <w:sz w:val="20"/>
        </w:rPr>
      </w:pPr>
      <w:r>
        <w:rPr>
          <w:rFonts w:ascii="Marianne" w:hAnsi="Marianne"/>
          <w:sz w:val="20"/>
        </w:rPr>
        <w:t>La teneur en N de l’engrais est en général précisée dans son intitulé. Quand ce n'est pas le cas (si l'engrais est mentionné sous un nom commercial par ex</w:t>
      </w:r>
      <w:r>
        <w:rPr>
          <w:rFonts w:ascii="Marianne" w:hAnsi="Marianne"/>
          <w:sz w:val="20"/>
        </w:rPr>
        <w:t>emple), la facture ou l'étiquette du produit doivent être utilisées pour déterminer la teneur en N.</w:t>
      </w:r>
    </w:p>
    <w:p w14:paraId="7A35F240" w14:textId="77777777" w:rsidR="00170830" w:rsidRDefault="006F59DF">
      <w:pPr>
        <w:spacing w:line="240" w:lineRule="auto"/>
        <w:rPr>
          <w:rFonts w:ascii="Marianne" w:hAnsi="Marianne"/>
          <w:sz w:val="20"/>
        </w:rPr>
      </w:pPr>
      <w:r>
        <w:rPr>
          <w:rFonts w:ascii="Marianne" w:hAnsi="Marianne"/>
          <w:sz w:val="20"/>
          <w:u w:val="single"/>
        </w:rPr>
        <w:t>Apports azotés organiques (kg N efficace / ha)</w:t>
      </w:r>
      <w:r>
        <w:rPr>
          <w:rFonts w:ascii="Marianne" w:hAnsi="Marianne"/>
          <w:sz w:val="20"/>
        </w:rPr>
        <w:t xml:space="preserve"> = </w:t>
      </w:r>
    </w:p>
    <w:p w14:paraId="029B7A7D" w14:textId="77777777" w:rsidR="00170830" w:rsidRDefault="006F59DF">
      <w:pPr>
        <w:spacing w:line="240" w:lineRule="auto"/>
        <w:rPr>
          <w:rFonts w:ascii="Marianne" w:hAnsi="Marianne"/>
          <w:sz w:val="20"/>
        </w:rPr>
      </w:pPr>
      <w:r>
        <w:rPr>
          <w:rFonts w:ascii="Marianne" w:hAnsi="Marianne"/>
          <w:sz w:val="20"/>
        </w:rPr>
        <w:t xml:space="preserve">Quantité apportée en kg de fertilisant × </w:t>
      </w:r>
      <w:r>
        <w:rPr>
          <w:rFonts w:ascii="Marianne" w:hAnsi="Marianne"/>
          <w:sz w:val="20"/>
        </w:rPr>
        <w:t>valeur fertilisante N apport organique / surface en ha</w:t>
      </w:r>
    </w:p>
    <w:p w14:paraId="21B6BCFE" w14:textId="77777777" w:rsidR="00170830" w:rsidRDefault="006F59DF">
      <w:pPr>
        <w:spacing w:line="240" w:lineRule="auto"/>
        <w:ind w:left="708"/>
        <w:rPr>
          <w:rFonts w:ascii="Marianne" w:hAnsi="Marianne"/>
          <w:sz w:val="20"/>
        </w:rPr>
      </w:pPr>
      <w:r>
        <w:rPr>
          <w:rFonts w:ascii="Marianne" w:hAnsi="Marianne"/>
          <w:sz w:val="20"/>
        </w:rPr>
        <w:t xml:space="preserve">Avec « valeur fertilisante N apport organique » = Teneur en N total du produit × </w:t>
      </w:r>
      <w:proofErr w:type="spellStart"/>
      <w:r>
        <w:rPr>
          <w:rFonts w:ascii="Marianne" w:hAnsi="Marianne"/>
          <w:sz w:val="20"/>
        </w:rPr>
        <w:t>KeqN</w:t>
      </w:r>
      <w:proofErr w:type="spellEnd"/>
      <w:r>
        <w:rPr>
          <w:rFonts w:ascii="Marianne" w:hAnsi="Marianne"/>
          <w:sz w:val="20"/>
        </w:rPr>
        <w:t xml:space="preserve"> (coefficient d'équivalence engrais N minéral efficace)</w:t>
      </w:r>
    </w:p>
    <w:p w14:paraId="7A7D1CDC" w14:textId="77777777" w:rsidR="00170830" w:rsidRDefault="006F59DF">
      <w:pPr>
        <w:spacing w:line="240" w:lineRule="auto"/>
        <w:rPr>
          <w:rFonts w:ascii="Marianne" w:hAnsi="Marianne"/>
          <w:sz w:val="20"/>
        </w:rPr>
      </w:pPr>
      <w:r>
        <w:rPr>
          <w:rFonts w:ascii="Marianne" w:hAnsi="Marianne"/>
          <w:sz w:val="20"/>
        </w:rPr>
        <w:t>La valeur fertilisante de l’apport organique tient compte de</w:t>
      </w:r>
      <w:r>
        <w:rPr>
          <w:rFonts w:ascii="Marianne" w:hAnsi="Marianne"/>
          <w:sz w:val="20"/>
        </w:rPr>
        <w:t xml:space="preserve"> la teneur en azote total du produit et du coefficient d’équivalence engrais N minéral efficace (</w:t>
      </w:r>
      <w:proofErr w:type="spellStart"/>
      <w:r>
        <w:rPr>
          <w:rFonts w:ascii="Marianne" w:hAnsi="Marianne"/>
          <w:sz w:val="20"/>
        </w:rPr>
        <w:t>KeqN</w:t>
      </w:r>
      <w:proofErr w:type="spellEnd"/>
      <w:r>
        <w:rPr>
          <w:rFonts w:ascii="Marianne" w:hAnsi="Marianne"/>
          <w:sz w:val="20"/>
        </w:rPr>
        <w:t>).</w:t>
      </w:r>
    </w:p>
    <w:p w14:paraId="2CC92ACB" w14:textId="77777777" w:rsidR="00170830" w:rsidRDefault="006F59DF">
      <w:pPr>
        <w:spacing w:line="240" w:lineRule="auto"/>
        <w:rPr>
          <w:rFonts w:ascii="Marianne" w:hAnsi="Marianne"/>
          <w:sz w:val="20"/>
        </w:rPr>
      </w:pPr>
      <w:r>
        <w:rPr>
          <w:rFonts w:ascii="Marianne" w:hAnsi="Marianne"/>
          <w:sz w:val="20"/>
        </w:rPr>
        <w:t>Les teneurs en azote total des apports organiques peuvent être déterminées à partir des factures de produits ou des analyses des produits résiduaires or</w:t>
      </w:r>
      <w:r>
        <w:rPr>
          <w:rFonts w:ascii="Marianne" w:hAnsi="Marianne"/>
          <w:sz w:val="20"/>
        </w:rPr>
        <w:t xml:space="preserve">ganiques utilisés. </w:t>
      </w:r>
    </w:p>
    <w:p w14:paraId="3C7B85CA" w14:textId="77777777" w:rsidR="00170830" w:rsidRDefault="006F59DF">
      <w:pPr>
        <w:spacing w:line="240" w:lineRule="auto"/>
        <w:rPr>
          <w:rFonts w:ascii="Marianne" w:hAnsi="Marianne"/>
          <w:sz w:val="20"/>
        </w:rPr>
      </w:pPr>
      <w:r>
        <w:rPr>
          <w:rFonts w:ascii="Marianne" w:hAnsi="Marianne"/>
          <w:i/>
          <w:sz w:val="20"/>
          <w:highlight w:val="yellow"/>
        </w:rPr>
        <w:t xml:space="preserve">Si les valeurs de </w:t>
      </w:r>
      <w:proofErr w:type="spellStart"/>
      <w:r>
        <w:rPr>
          <w:rFonts w:ascii="Marianne" w:hAnsi="Marianne"/>
          <w:i/>
          <w:sz w:val="20"/>
          <w:highlight w:val="yellow"/>
        </w:rPr>
        <w:t>KeqN</w:t>
      </w:r>
      <w:proofErr w:type="spellEnd"/>
      <w:r>
        <w:rPr>
          <w:rFonts w:ascii="Marianne" w:hAnsi="Marianne"/>
          <w:i/>
          <w:sz w:val="20"/>
          <w:highlight w:val="yellow"/>
        </w:rPr>
        <w:t xml:space="preserve"> sont celles de l’arrêté « GREN », indiquer : «</w:t>
      </w:r>
      <w:r>
        <w:rPr>
          <w:rFonts w:ascii="Marianne" w:hAnsi="Marianne"/>
          <w:sz w:val="20"/>
          <w:highlight w:val="yellow"/>
        </w:rPr>
        <w:t xml:space="preserve"> 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fixées dans l’arrêté établissant le référentiel régional de mise en œuvre de l’équilibre de la fertilisation azotée (arrêté « GREN »),</w:t>
      </w:r>
      <w:r>
        <w:rPr>
          <w:rFonts w:ascii="Marianne" w:hAnsi="Marianne"/>
          <w:sz w:val="20"/>
          <w:highlight w:val="yellow"/>
        </w:rPr>
        <w:t xml:space="preserve"> que l’exploitation soit située dans une zone vulnérable ou non. </w:t>
      </w:r>
      <w:r>
        <w:rPr>
          <w:rFonts w:ascii="Marianne" w:hAnsi="Marianne"/>
          <w:i/>
          <w:sz w:val="20"/>
          <w:highlight w:val="yellow"/>
        </w:rPr>
        <w:t>»</w:t>
      </w:r>
    </w:p>
    <w:p w14:paraId="69C85A44" w14:textId="77777777" w:rsidR="00170830" w:rsidRDefault="006F59DF">
      <w:pPr>
        <w:spacing w:line="240" w:lineRule="auto"/>
        <w:rPr>
          <w:rFonts w:ascii="Marianne" w:hAnsi="Marianne"/>
          <w:i/>
          <w:sz w:val="20"/>
        </w:rPr>
      </w:pPr>
      <w:r>
        <w:rPr>
          <w:rFonts w:ascii="Marianne" w:hAnsi="Marianne"/>
          <w:i/>
          <w:sz w:val="20"/>
          <w:highlight w:val="yellow"/>
        </w:rPr>
        <w:t>Si d’autres valeurs sont validées à l’échelle du territoire par la DRAAF, préciser : « </w:t>
      </w:r>
      <w:r>
        <w:rPr>
          <w:rFonts w:ascii="Marianne" w:hAnsi="Marianne"/>
          <w:sz w:val="20"/>
          <w:highlight w:val="yellow"/>
        </w:rPr>
        <w:t xml:space="preserve">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indiquées dans la notice du territoire. </w:t>
      </w:r>
      <w:r>
        <w:rPr>
          <w:rFonts w:ascii="Marianne" w:hAnsi="Marianne"/>
          <w:i/>
          <w:sz w:val="20"/>
          <w:highlight w:val="yellow"/>
        </w:rPr>
        <w:t>»</w:t>
      </w:r>
      <w:r>
        <w:rPr>
          <w:rFonts w:ascii="Marianne" w:hAnsi="Marianne"/>
          <w:sz w:val="20"/>
          <w:highlight w:val="yellow"/>
        </w:rPr>
        <w:t xml:space="preserve"> </w:t>
      </w:r>
    </w:p>
    <w:p w14:paraId="463BD245" w14:textId="77777777" w:rsidR="00170830" w:rsidRDefault="006F59DF">
      <w:pPr>
        <w:spacing w:line="240" w:lineRule="auto"/>
        <w:rPr>
          <w:rFonts w:ascii="Marianne" w:hAnsi="Marianne"/>
          <w:sz w:val="20"/>
        </w:rPr>
      </w:pPr>
      <w:r>
        <w:rPr>
          <w:rFonts w:ascii="Marianne" w:hAnsi="Marianne"/>
          <w:sz w:val="20"/>
          <w:u w:val="single"/>
        </w:rPr>
        <w:t>Fertilisation azotée totale</w:t>
      </w:r>
      <w:r>
        <w:rPr>
          <w:rFonts w:ascii="Marianne" w:hAnsi="Marianne"/>
          <w:sz w:val="20"/>
          <w:u w:val="single"/>
        </w:rPr>
        <w:t xml:space="preserve"> (kg N /ha)</w:t>
      </w:r>
      <w:r>
        <w:rPr>
          <w:rFonts w:ascii="Marianne" w:hAnsi="Marianne"/>
          <w:sz w:val="20"/>
        </w:rPr>
        <w:t xml:space="preserve"> = apports azotés minéraux + apports azotés organiques</w:t>
      </w:r>
    </w:p>
    <w:p w14:paraId="7FFE8CA9" w14:textId="77777777" w:rsidR="00170830" w:rsidRDefault="006F59DF">
      <w:pPr>
        <w:pStyle w:val="Titre2"/>
        <w:rPr>
          <w:highlight w:val="yellow"/>
        </w:rPr>
      </w:pPr>
      <w:r>
        <w:rPr>
          <w:highlight w:val="yellow"/>
        </w:rPr>
        <w:t xml:space="preserve">Calcul des apports P et K </w:t>
      </w:r>
      <w:r>
        <w:rPr>
          <w:i/>
          <w:highlight w:val="yellow"/>
        </w:rPr>
        <w:t>(à inclure si limitation de la fertilisation P et K retenue pour la mesure)</w:t>
      </w:r>
    </w:p>
    <w:p w14:paraId="6367294D" w14:textId="77777777" w:rsidR="00170830" w:rsidRDefault="006F59DF">
      <w:pPr>
        <w:spacing w:line="240" w:lineRule="auto"/>
        <w:rPr>
          <w:rFonts w:ascii="Marianne" w:hAnsi="Marianne"/>
          <w:sz w:val="20"/>
        </w:rPr>
      </w:pPr>
      <w:r>
        <w:rPr>
          <w:rFonts w:ascii="Marianne" w:hAnsi="Marianne"/>
          <w:sz w:val="20"/>
        </w:rPr>
        <w:t>Le calcul de la fertilisation se fait sur chaque parcelle engagée et par campagne cultur</w:t>
      </w:r>
      <w:r>
        <w:rPr>
          <w:rFonts w:ascii="Marianne" w:hAnsi="Marianne"/>
          <w:sz w:val="20"/>
        </w:rPr>
        <w:t>ale.</w:t>
      </w:r>
    </w:p>
    <w:p w14:paraId="07A85D32" w14:textId="77777777" w:rsidR="00170830" w:rsidRDefault="006F59DF">
      <w:pPr>
        <w:spacing w:line="240" w:lineRule="auto"/>
        <w:rPr>
          <w:rFonts w:ascii="Marianne" w:hAnsi="Marianne"/>
          <w:sz w:val="20"/>
        </w:rPr>
      </w:pPr>
      <w:r>
        <w:rPr>
          <w:rFonts w:ascii="Marianne" w:hAnsi="Marianne"/>
          <w:sz w:val="20"/>
          <w:u w:val="single"/>
        </w:rPr>
        <w:t>Apports minéraux (kg P /ha ou kg K /ha)</w:t>
      </w:r>
      <w:r>
        <w:rPr>
          <w:rFonts w:ascii="Marianne" w:hAnsi="Marianne"/>
          <w:sz w:val="20"/>
        </w:rPr>
        <w:t xml:space="preserve"> = </w:t>
      </w:r>
    </w:p>
    <w:p w14:paraId="610C020E" w14:textId="77777777" w:rsidR="00170830" w:rsidRDefault="006F59DF">
      <w:pPr>
        <w:spacing w:line="240" w:lineRule="auto"/>
        <w:rPr>
          <w:rFonts w:ascii="Marianne" w:hAnsi="Marianne"/>
          <w:sz w:val="20"/>
        </w:rPr>
      </w:pPr>
      <w:r>
        <w:rPr>
          <w:rFonts w:ascii="Marianne" w:hAnsi="Marianne"/>
          <w:sz w:val="20"/>
        </w:rPr>
        <w:t xml:space="preserve">Quantité apportée en kg de fertilisant × teneur en P ou K </w:t>
      </w:r>
      <w:r>
        <w:rPr>
          <w:rStyle w:val="Appelnotedebasdep"/>
          <w:rFonts w:ascii="Marianne" w:hAnsi="Marianne"/>
          <w:sz w:val="20"/>
        </w:rPr>
        <w:footnoteReference w:id="4"/>
      </w:r>
      <w:r>
        <w:rPr>
          <w:rFonts w:ascii="Marianne" w:hAnsi="Marianne"/>
          <w:sz w:val="20"/>
        </w:rPr>
        <w:t xml:space="preserve"> / surface en ha</w:t>
      </w:r>
    </w:p>
    <w:p w14:paraId="24B7CA73" w14:textId="77777777" w:rsidR="00170830" w:rsidRDefault="006F59DF">
      <w:pPr>
        <w:spacing w:line="240" w:lineRule="auto"/>
        <w:rPr>
          <w:rFonts w:ascii="Marianne" w:hAnsi="Marianne"/>
          <w:sz w:val="20"/>
        </w:rPr>
      </w:pPr>
      <w:r>
        <w:rPr>
          <w:rFonts w:ascii="Marianne" w:hAnsi="Marianne"/>
          <w:sz w:val="20"/>
        </w:rPr>
        <w:t xml:space="preserve">Les teneurs en P et K des apports minéraux sont en général précisées dans leurs intitulés. Quand ce n'est pas le cas (si l'engrais </w:t>
      </w:r>
      <w:r>
        <w:rPr>
          <w:rFonts w:ascii="Marianne" w:hAnsi="Marianne"/>
          <w:sz w:val="20"/>
        </w:rPr>
        <w:t>est mentionné sous un nom commercial par exemple), la facture ou l'étiquette du produit doivent être utilisées pour déterminer la composition de l'engrais en P et K.</w:t>
      </w:r>
    </w:p>
    <w:p w14:paraId="39DE5ED1" w14:textId="77777777" w:rsidR="00170830" w:rsidRDefault="006F59DF">
      <w:pPr>
        <w:spacing w:line="240" w:lineRule="auto"/>
        <w:rPr>
          <w:rFonts w:ascii="Marianne" w:hAnsi="Marianne"/>
          <w:sz w:val="20"/>
        </w:rPr>
      </w:pPr>
      <w:r>
        <w:rPr>
          <w:rFonts w:ascii="Marianne" w:hAnsi="Marianne"/>
          <w:sz w:val="20"/>
          <w:u w:val="single"/>
        </w:rPr>
        <w:t>Apports P organiques (kg P efficace /ha)</w:t>
      </w:r>
      <w:r>
        <w:rPr>
          <w:rFonts w:ascii="Marianne" w:hAnsi="Marianne"/>
          <w:sz w:val="20"/>
        </w:rPr>
        <w:t xml:space="preserve"> = </w:t>
      </w:r>
    </w:p>
    <w:p w14:paraId="22E844E1" w14:textId="77777777" w:rsidR="00170830" w:rsidRDefault="006F59DF">
      <w:pPr>
        <w:spacing w:line="240" w:lineRule="auto"/>
        <w:rPr>
          <w:rFonts w:ascii="Marianne" w:hAnsi="Marianne"/>
          <w:sz w:val="20"/>
        </w:rPr>
      </w:pPr>
      <w:r>
        <w:rPr>
          <w:rFonts w:ascii="Marianne" w:hAnsi="Marianne"/>
          <w:sz w:val="20"/>
        </w:rPr>
        <w:t>Quantité apportée en kg de fertilisant × valeu</w:t>
      </w:r>
      <w:r>
        <w:rPr>
          <w:rFonts w:ascii="Marianne" w:hAnsi="Marianne"/>
          <w:sz w:val="20"/>
        </w:rPr>
        <w:t>r fertilisante P apport organique /surface en ha</w:t>
      </w:r>
    </w:p>
    <w:p w14:paraId="43A7341E" w14:textId="77777777" w:rsidR="00170830" w:rsidRDefault="006F59DF">
      <w:pPr>
        <w:spacing w:line="240" w:lineRule="auto"/>
        <w:ind w:left="708"/>
        <w:rPr>
          <w:rFonts w:ascii="Marianne" w:hAnsi="Marianne"/>
          <w:sz w:val="20"/>
        </w:rPr>
      </w:pPr>
      <w:r>
        <w:rPr>
          <w:rFonts w:ascii="Marianne" w:hAnsi="Marianne"/>
          <w:sz w:val="20"/>
        </w:rPr>
        <w:t xml:space="preserve">Avec « valeur fertilisante P apport organique » = Teneur en P total du produit × </w:t>
      </w:r>
      <w:proofErr w:type="spellStart"/>
      <w:r>
        <w:rPr>
          <w:rFonts w:ascii="Marianne" w:hAnsi="Marianne"/>
          <w:sz w:val="20"/>
        </w:rPr>
        <w:t>KeqP</w:t>
      </w:r>
      <w:proofErr w:type="spellEnd"/>
      <w:r>
        <w:rPr>
          <w:rFonts w:ascii="Marianne" w:hAnsi="Marianne"/>
          <w:sz w:val="20"/>
        </w:rPr>
        <w:t xml:space="preserve"> (coefficient d'équivalence engrais P minéral efficace)</w:t>
      </w:r>
    </w:p>
    <w:p w14:paraId="00874E93" w14:textId="77777777" w:rsidR="00170830" w:rsidRDefault="006F59DF">
      <w:pPr>
        <w:spacing w:line="240" w:lineRule="auto"/>
        <w:rPr>
          <w:rFonts w:ascii="Marianne" w:hAnsi="Marianne"/>
          <w:sz w:val="20"/>
        </w:rPr>
      </w:pPr>
      <w:r>
        <w:rPr>
          <w:rFonts w:ascii="Marianne" w:hAnsi="Marianne"/>
          <w:sz w:val="20"/>
          <w:u w:val="single"/>
        </w:rPr>
        <w:t>Apports K organiques (kg K efficace /ha)</w:t>
      </w:r>
      <w:r>
        <w:rPr>
          <w:rFonts w:ascii="Marianne" w:hAnsi="Marianne"/>
          <w:sz w:val="20"/>
        </w:rPr>
        <w:t xml:space="preserve"> =</w:t>
      </w:r>
    </w:p>
    <w:p w14:paraId="61DE118D" w14:textId="77777777" w:rsidR="00170830" w:rsidRDefault="006F59DF">
      <w:pPr>
        <w:spacing w:line="240" w:lineRule="auto"/>
        <w:rPr>
          <w:rFonts w:ascii="Marianne" w:hAnsi="Marianne"/>
          <w:sz w:val="20"/>
        </w:rPr>
      </w:pPr>
      <w:r>
        <w:rPr>
          <w:rFonts w:ascii="Marianne" w:hAnsi="Marianne"/>
          <w:sz w:val="20"/>
        </w:rPr>
        <w:t>Quantité apportée en kg</w:t>
      </w:r>
      <w:r>
        <w:rPr>
          <w:rFonts w:ascii="Marianne" w:hAnsi="Marianne"/>
          <w:sz w:val="20"/>
        </w:rPr>
        <w:t xml:space="preserve"> de fertilisant × valeur fertilisante K apport organique /surface en ha</w:t>
      </w:r>
    </w:p>
    <w:p w14:paraId="1F543840" w14:textId="77777777" w:rsidR="00170830" w:rsidRDefault="006F59DF">
      <w:pPr>
        <w:spacing w:line="240" w:lineRule="auto"/>
        <w:ind w:left="708"/>
        <w:rPr>
          <w:rFonts w:ascii="Marianne" w:hAnsi="Marianne"/>
          <w:sz w:val="20"/>
        </w:rPr>
      </w:pPr>
      <w:r>
        <w:rPr>
          <w:rFonts w:ascii="Marianne" w:hAnsi="Marianne"/>
          <w:sz w:val="20"/>
        </w:rPr>
        <w:t xml:space="preserve">Avec « valeur fertilisante K apport organique » = Teneur en K total du produit × </w:t>
      </w:r>
      <w:proofErr w:type="spellStart"/>
      <w:r>
        <w:rPr>
          <w:rFonts w:ascii="Marianne" w:hAnsi="Marianne"/>
          <w:sz w:val="20"/>
        </w:rPr>
        <w:t>KeqK</w:t>
      </w:r>
      <w:proofErr w:type="spellEnd"/>
      <w:r>
        <w:rPr>
          <w:rFonts w:ascii="Marianne" w:hAnsi="Marianne"/>
          <w:sz w:val="20"/>
        </w:rPr>
        <w:t xml:space="preserve"> (coefficient d'équivalence engrais K minéral efficace)</w:t>
      </w:r>
    </w:p>
    <w:p w14:paraId="7CFEAF03" w14:textId="77777777" w:rsidR="00170830" w:rsidRDefault="006F59DF">
      <w:pPr>
        <w:rPr>
          <w:rFonts w:ascii="Marianne" w:hAnsi="Marianne"/>
          <w:sz w:val="20"/>
        </w:rPr>
      </w:pPr>
      <w:r>
        <w:rPr>
          <w:rFonts w:ascii="Marianne" w:hAnsi="Marianne"/>
          <w:sz w:val="20"/>
        </w:rPr>
        <w:t>Les teneurs en P et K des apports organique</w:t>
      </w:r>
      <w:r>
        <w:rPr>
          <w:rFonts w:ascii="Marianne" w:hAnsi="Marianne"/>
          <w:sz w:val="20"/>
        </w:rPr>
        <w:t xml:space="preserve">s peuvent être déterminées à partir des factures de produits ou des analyses des produits résiduaires organiques. Les valeurs de </w:t>
      </w:r>
      <w:proofErr w:type="spellStart"/>
      <w:r>
        <w:rPr>
          <w:rFonts w:ascii="Marianne" w:hAnsi="Marianne"/>
          <w:sz w:val="20"/>
        </w:rPr>
        <w:t>KeqP</w:t>
      </w:r>
      <w:proofErr w:type="spellEnd"/>
      <w:r>
        <w:rPr>
          <w:rFonts w:ascii="Marianne" w:hAnsi="Marianne"/>
          <w:sz w:val="20"/>
        </w:rPr>
        <w:t xml:space="preserve"> sont celles fixées à l'échelle du territoire et indiquées dans la notice de territoire. À défaut de valeurs, </w:t>
      </w:r>
      <w:proofErr w:type="spellStart"/>
      <w:r>
        <w:rPr>
          <w:rFonts w:ascii="Marianne" w:hAnsi="Marianne"/>
          <w:sz w:val="20"/>
        </w:rPr>
        <w:t>KeqP</w:t>
      </w:r>
      <w:proofErr w:type="spellEnd"/>
      <w:r>
        <w:rPr>
          <w:rFonts w:ascii="Marianne" w:hAnsi="Marianne"/>
          <w:sz w:val="20"/>
        </w:rPr>
        <w:t xml:space="preserve"> est égal</w:t>
      </w:r>
      <w:r>
        <w:rPr>
          <w:rFonts w:ascii="Marianne" w:hAnsi="Marianne"/>
          <w:sz w:val="20"/>
        </w:rPr>
        <w:t xml:space="preserve"> à 1. Le </w:t>
      </w:r>
      <w:proofErr w:type="spellStart"/>
      <w:r>
        <w:rPr>
          <w:rFonts w:ascii="Marianne" w:hAnsi="Marianne"/>
          <w:sz w:val="20"/>
        </w:rPr>
        <w:t>KeqK</w:t>
      </w:r>
      <w:proofErr w:type="spellEnd"/>
      <w:r>
        <w:rPr>
          <w:rFonts w:ascii="Marianne" w:hAnsi="Marianne"/>
          <w:sz w:val="20"/>
        </w:rPr>
        <w:t xml:space="preserve"> est égal à 1 pour tout type de produit.</w:t>
      </w:r>
    </w:p>
    <w:p w14:paraId="518CF608" w14:textId="77777777" w:rsidR="00170830" w:rsidRDefault="006F59DF">
      <w:pPr>
        <w:spacing w:line="240" w:lineRule="auto"/>
        <w:rPr>
          <w:rFonts w:ascii="Marianne" w:hAnsi="Marianne"/>
          <w:sz w:val="20"/>
        </w:rPr>
      </w:pPr>
      <w:r>
        <w:rPr>
          <w:rFonts w:ascii="Marianne" w:hAnsi="Marianne"/>
          <w:sz w:val="20"/>
          <w:u w:val="single"/>
        </w:rPr>
        <w:t>Fertilisation P totale (kg P /ha)</w:t>
      </w:r>
      <w:r>
        <w:rPr>
          <w:rFonts w:ascii="Marianne" w:hAnsi="Marianne"/>
          <w:sz w:val="20"/>
        </w:rPr>
        <w:t xml:space="preserve"> = apports P minéraux + apports P organiques</w:t>
      </w:r>
    </w:p>
    <w:p w14:paraId="27C77922" w14:textId="77777777" w:rsidR="00170830" w:rsidRDefault="006F59DF">
      <w:pPr>
        <w:spacing w:line="240" w:lineRule="auto"/>
        <w:rPr>
          <w:rFonts w:ascii="Marianne" w:hAnsi="Marianne"/>
          <w:sz w:val="20"/>
        </w:rPr>
      </w:pPr>
      <w:r>
        <w:rPr>
          <w:rFonts w:ascii="Marianne" w:hAnsi="Marianne"/>
          <w:sz w:val="20"/>
        </w:rPr>
        <w:t xml:space="preserve">De même, </w:t>
      </w:r>
    </w:p>
    <w:p w14:paraId="2A7EDA3B" w14:textId="77777777" w:rsidR="00170830" w:rsidRDefault="006F59DF">
      <w:pPr>
        <w:spacing w:line="240" w:lineRule="auto"/>
        <w:rPr>
          <w:rFonts w:ascii="Marianne" w:hAnsi="Marianne"/>
          <w:sz w:val="20"/>
        </w:rPr>
      </w:pPr>
      <w:r>
        <w:rPr>
          <w:rFonts w:ascii="Marianne" w:hAnsi="Marianne"/>
          <w:sz w:val="20"/>
          <w:u w:val="single"/>
        </w:rPr>
        <w:t>Fertilisation K totale (kg K /ha)</w:t>
      </w:r>
      <w:r>
        <w:rPr>
          <w:rFonts w:ascii="Marianne" w:hAnsi="Marianne"/>
          <w:sz w:val="20"/>
        </w:rPr>
        <w:t xml:space="preserve"> = apports K minéraux + apports K organiques</w:t>
      </w:r>
    </w:p>
    <w:p w14:paraId="5F86CAD8" w14:textId="77777777" w:rsidR="00170830" w:rsidRDefault="006F59DF">
      <w:pPr>
        <w:pStyle w:val="Titre2"/>
        <w:rPr>
          <w:rFonts w:eastAsiaTheme="minorHAnsi" w:cstheme="minorBidi"/>
          <w:sz w:val="20"/>
          <w:szCs w:val="22"/>
          <w:u w:val="none"/>
        </w:rPr>
      </w:pPr>
      <w:r>
        <w:t>Lien avec la conditionnalité et l’</w:t>
      </w:r>
      <w:proofErr w:type="spellStart"/>
      <w:r>
        <w:t>écorégime</w:t>
      </w:r>
      <w:proofErr w:type="spellEnd"/>
    </w:p>
    <w:p w14:paraId="5120B043" w14:textId="77777777" w:rsidR="00170830" w:rsidRDefault="006F59DF">
      <w:pPr>
        <w:rPr>
          <w:rFonts w:ascii="Marianne" w:hAnsi="Marianne"/>
          <w:sz w:val="20"/>
        </w:rPr>
      </w:pPr>
      <w:r>
        <w:rPr>
          <w:rFonts w:ascii="Marianne" w:hAnsi="Marianne"/>
          <w:sz w:val="20"/>
        </w:rPr>
        <w:t xml:space="preserve">En cas de non-respect de la conditionnalité, l’ensemble des aides PAC sont sanctionnées, y compris les aides MAEC. </w:t>
      </w:r>
    </w:p>
    <w:p w14:paraId="6E16D47A" w14:textId="77777777" w:rsidR="00170830" w:rsidRDefault="006F59DF">
      <w:pPr>
        <w:rPr>
          <w:rFonts w:ascii="Marianne" w:hAnsi="Marianne"/>
          <w:sz w:val="20"/>
        </w:rPr>
      </w:pPr>
      <w:r>
        <w:rPr>
          <w:rFonts w:ascii="Marianne" w:hAnsi="Marianne"/>
          <w:sz w:val="20"/>
        </w:rPr>
        <w:t>Les obligations du cahier des charges de la MAEC sont distinctes des exigences de l’</w:t>
      </w:r>
      <w:proofErr w:type="spellStart"/>
      <w:r>
        <w:rPr>
          <w:rFonts w:ascii="Marianne" w:hAnsi="Marianne"/>
          <w:sz w:val="20"/>
        </w:rPr>
        <w:t>écorégime</w:t>
      </w:r>
      <w:proofErr w:type="spellEnd"/>
      <w:r>
        <w:rPr>
          <w:rFonts w:ascii="Marianne" w:hAnsi="Marianne"/>
          <w:sz w:val="20"/>
        </w:rPr>
        <w:t>. Un agriculteur peut à la fois souscrire cette MAEC et bénéficier de l’</w:t>
      </w:r>
      <w:proofErr w:type="spellStart"/>
      <w:r>
        <w:rPr>
          <w:rFonts w:ascii="Marianne" w:hAnsi="Marianne"/>
          <w:sz w:val="20"/>
        </w:rPr>
        <w:t>écorégime</w:t>
      </w:r>
      <w:proofErr w:type="spellEnd"/>
      <w:r>
        <w:rPr>
          <w:rFonts w:ascii="Marianne" w:hAnsi="Marianne"/>
          <w:sz w:val="20"/>
        </w:rPr>
        <w:t>.</w:t>
      </w:r>
    </w:p>
    <w:sectPr w:rsidR="00170830">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C0D5B" w14:textId="77777777" w:rsidR="00170830" w:rsidRDefault="006F59DF">
      <w:pPr>
        <w:spacing w:after="0" w:line="240" w:lineRule="auto"/>
      </w:pPr>
      <w:r>
        <w:separator/>
      </w:r>
    </w:p>
  </w:endnote>
  <w:endnote w:type="continuationSeparator" w:id="0">
    <w:p w14:paraId="5061502D" w14:textId="77777777" w:rsidR="00170830" w:rsidRDefault="006F5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Andale Sans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7DD28FC3" w14:textId="77777777" w:rsidR="00170830" w:rsidRDefault="006F59DF">
        <w:pPr>
          <w:pStyle w:val="Pieddepage"/>
          <w:jc w:val="right"/>
          <w:rPr>
            <w:rFonts w:ascii="Marianne" w:hAnsi="Marianne"/>
            <w:i/>
            <w:sz w:val="20"/>
          </w:rPr>
        </w:pPr>
        <w:r>
          <w:rPr>
            <w:rFonts w:ascii="Marianne" w:hAnsi="Marianne"/>
          </w:rPr>
          <w:fldChar w:fldCharType="begin"/>
        </w:r>
        <w:r>
          <w:rPr>
            <w:rFonts w:ascii="Marianne" w:hAnsi="Marianne"/>
          </w:rPr>
          <w:instrText>PAGE   \* MERGEFORMAT</w:instrText>
        </w:r>
        <w:r>
          <w:rPr>
            <w:rFonts w:ascii="Marianne" w:hAnsi="Marianne"/>
          </w:rPr>
          <w:fldChar w:fldCharType="separate"/>
        </w:r>
        <w:r>
          <w:rPr>
            <w:rFonts w:ascii="Marianne" w:hAnsi="Marianne"/>
          </w:rPr>
          <w:t>9</w:t>
        </w:r>
        <w:r>
          <w:rPr>
            <w:rFonts w:ascii="Marianne" w:hAnsi="Marianne"/>
          </w:rPr>
          <w:fldChar w:fldCharType="end"/>
        </w:r>
      </w:p>
    </w:sdtContent>
  </w:sdt>
  <w:p w14:paraId="11E22680" w14:textId="77777777" w:rsidR="00170830" w:rsidRDefault="001708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C8B0B" w14:textId="77777777" w:rsidR="00170830" w:rsidRDefault="006F59DF">
      <w:pPr>
        <w:spacing w:after="0" w:line="240" w:lineRule="auto"/>
      </w:pPr>
      <w:r>
        <w:separator/>
      </w:r>
    </w:p>
  </w:footnote>
  <w:footnote w:type="continuationSeparator" w:id="0">
    <w:p w14:paraId="5CCACC04" w14:textId="77777777" w:rsidR="00170830" w:rsidRDefault="006F59DF">
      <w:pPr>
        <w:spacing w:after="0" w:line="240" w:lineRule="auto"/>
      </w:pPr>
      <w:r>
        <w:continuationSeparator/>
      </w:r>
    </w:p>
  </w:footnote>
  <w:footnote w:id="1">
    <w:p w14:paraId="2D48EAB4" w14:textId="77777777" w:rsidR="00170830" w:rsidRDefault="006F59D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Se référer à la notice nationale MAEC-Bio pour plus d’information sur le f</w:t>
      </w:r>
      <w:r>
        <w:rPr>
          <w:rFonts w:ascii="Marianne" w:hAnsi="Marianne"/>
          <w:sz w:val="18"/>
          <w:szCs w:val="18"/>
        </w:rPr>
        <w:t>onctionnement du régime de sanction.</w:t>
      </w:r>
    </w:p>
  </w:footnote>
  <w:footnote w:id="2">
    <w:p w14:paraId="6160BF93" w14:textId="77777777" w:rsidR="00170830" w:rsidRDefault="006F59D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Afin de rester admissibles aux aides de la PAC, les surfaces mises en défens doivent respecter une absence d’enfrichement.</w:t>
      </w:r>
    </w:p>
  </w:footnote>
  <w:footnote w:id="3">
    <w:p w14:paraId="57A24F7B" w14:textId="77777777" w:rsidR="00170830" w:rsidRDefault="006F59D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teneur en N des engrais est le plus souvent exprimée en pourcentage, ce qui signifie qu’u</w:t>
      </w:r>
      <w:r>
        <w:rPr>
          <w:rFonts w:ascii="Marianne" w:hAnsi="Marianne"/>
          <w:sz w:val="18"/>
          <w:szCs w:val="18"/>
        </w:rPr>
        <w:t>n engrais dosé à 60 % de N apporte 60 kg de N pour 100 kg d’engrais.</w:t>
      </w:r>
    </w:p>
  </w:footnote>
  <w:footnote w:id="4">
    <w:p w14:paraId="08CFFCCD" w14:textId="77777777" w:rsidR="00170830" w:rsidRDefault="006F59DF">
      <w:pPr>
        <w:pStyle w:val="Notedebasdepage"/>
        <w:rPr>
          <w:rFonts w:ascii="Marianne" w:hAnsi="Marianne"/>
        </w:rPr>
      </w:pPr>
      <w:r>
        <w:rPr>
          <w:rStyle w:val="Appelnotedebasdep"/>
          <w:rFonts w:ascii="Marianne" w:hAnsi="Marianne"/>
          <w:sz w:val="18"/>
          <w:highlight w:val="yellow"/>
        </w:rPr>
        <w:footnoteRef/>
      </w:r>
      <w:r>
        <w:rPr>
          <w:rFonts w:ascii="Marianne" w:hAnsi="Marianne"/>
          <w:sz w:val="18"/>
          <w:highlight w:val="yellow"/>
        </w:rPr>
        <w:t xml:space="preserve"> La teneur en P ou K des engrais est le plus souvent exprimée en pourcentage, ce qui signifie qu’un engrais dosé à 60 % de P apporte 60 kg de P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5F8"/>
    <w:multiLevelType w:val="multilevel"/>
    <w:tmpl w:val="B32C3776"/>
    <w:lvl w:ilvl="0">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1D866DE"/>
    <w:multiLevelType w:val="multilevel"/>
    <w:tmpl w:val="3828AB02"/>
    <w:lvl w:ilvl="0">
      <w:start w:val="1"/>
      <w:numFmt w:val="bullet"/>
      <w:lvlText w:val="o"/>
      <w:lvlJc w:val="left"/>
      <w:pPr>
        <w:ind w:left="1428" w:hanging="360"/>
      </w:pPr>
      <w:rPr>
        <w:rFonts w:ascii="Courier New" w:hAnsi="Courier New"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0CC04BB4"/>
    <w:multiLevelType w:val="multilevel"/>
    <w:tmpl w:val="F006BA48"/>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495B93"/>
    <w:multiLevelType w:val="multilevel"/>
    <w:tmpl w:val="0756EE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772DAC"/>
    <w:multiLevelType w:val="multilevel"/>
    <w:tmpl w:val="2968F24C"/>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47220DD"/>
    <w:multiLevelType w:val="multilevel"/>
    <w:tmpl w:val="1826B43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14F06FB9"/>
    <w:multiLevelType w:val="multilevel"/>
    <w:tmpl w:val="7AB60630"/>
    <w:lvl w:ilvl="0">
      <w:start w:val="4"/>
      <w:numFmt w:val="bullet"/>
      <w:lvlText w:val="-"/>
      <w:lvlJc w:val="left"/>
      <w:pPr>
        <w:ind w:left="765" w:hanging="360"/>
      </w:pPr>
      <w:rPr>
        <w:rFonts w:ascii="Calibri" w:eastAsia="Calibri" w:hAnsi="Calibri" w:cs="Calibri"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7" w15:restartNumberingAfterBreak="0">
    <w:nsid w:val="18FB0F4B"/>
    <w:multiLevelType w:val="multilevel"/>
    <w:tmpl w:val="D2B29C8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B16403C"/>
    <w:multiLevelType w:val="multilevel"/>
    <w:tmpl w:val="A10CE0C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4D6A63"/>
    <w:multiLevelType w:val="multilevel"/>
    <w:tmpl w:val="E1DA1D2A"/>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1492194"/>
    <w:multiLevelType w:val="multilevel"/>
    <w:tmpl w:val="2FC29B8C"/>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541169"/>
    <w:multiLevelType w:val="multilevel"/>
    <w:tmpl w:val="BFF4913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F394979"/>
    <w:multiLevelType w:val="multilevel"/>
    <w:tmpl w:val="CD4673B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0F97B0A"/>
    <w:multiLevelType w:val="multilevel"/>
    <w:tmpl w:val="596868B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5D5721B"/>
    <w:multiLevelType w:val="multilevel"/>
    <w:tmpl w:val="2ACE7D46"/>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E742875"/>
    <w:multiLevelType w:val="multilevel"/>
    <w:tmpl w:val="69241126"/>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345739"/>
    <w:multiLevelType w:val="multilevel"/>
    <w:tmpl w:val="35FED63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DA6718"/>
    <w:multiLevelType w:val="multilevel"/>
    <w:tmpl w:val="780CC29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3B00461"/>
    <w:multiLevelType w:val="multilevel"/>
    <w:tmpl w:val="55620E02"/>
    <w:lvl w:ilvl="0">
      <w:start w:val="1"/>
      <w:numFmt w:val="bullet"/>
      <w:lvlText w:val="-"/>
      <w:lvlJc w:val="left"/>
      <w:pPr>
        <w:ind w:left="720" w:hanging="360"/>
      </w:pPr>
      <w:rPr>
        <w:rFonts w:ascii="Calibri" w:hAnsi="Calibri"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657F12"/>
    <w:multiLevelType w:val="multilevel"/>
    <w:tmpl w:val="CDFAACC8"/>
    <w:lvl w:ilvl="0">
      <w:start w:val="1"/>
      <w:numFmt w:val="decimal"/>
      <w:pStyle w:val="Titre1"/>
      <w:lvlText w:val="%1"/>
      <w:lvlJc w:val="left"/>
      <w:pPr>
        <w:ind w:left="3834" w:hanging="432"/>
      </w:pPr>
    </w:lvl>
    <w:lvl w:ilvl="1">
      <w:start w:val="1"/>
      <w:numFmt w:val="decimal"/>
      <w:pStyle w:val="Titre2"/>
      <w:lvlText w:val="%1.%2"/>
      <w:lvlJc w:val="left"/>
      <w:pPr>
        <w:ind w:left="1426" w:hanging="576"/>
      </w:pPr>
      <w:rPr>
        <w:i w:val="0"/>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4EB11EDC"/>
    <w:multiLevelType w:val="multilevel"/>
    <w:tmpl w:val="E4E6EEE0"/>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4FFF32F8"/>
    <w:multiLevelType w:val="multilevel"/>
    <w:tmpl w:val="9784330C"/>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3065BF9"/>
    <w:multiLevelType w:val="multilevel"/>
    <w:tmpl w:val="D59C50B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9293070"/>
    <w:multiLevelType w:val="multilevel"/>
    <w:tmpl w:val="08C81C3E"/>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5D85025F"/>
    <w:multiLevelType w:val="multilevel"/>
    <w:tmpl w:val="FD9A811A"/>
    <w:lvl w:ilvl="0">
      <w:start w:val="1"/>
      <w:numFmt w:val="bullet"/>
      <w:lvlText w:val="-"/>
      <w:lvlJc w:val="left"/>
      <w:pPr>
        <w:ind w:left="360" w:hanging="360"/>
      </w:pPr>
      <w:rPr>
        <w:rFonts w:ascii="Calibri" w:hAnsi="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6180406B"/>
    <w:multiLevelType w:val="multilevel"/>
    <w:tmpl w:val="3EC6C71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58D28C0"/>
    <w:multiLevelType w:val="multilevel"/>
    <w:tmpl w:val="0026196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2F0E6D"/>
    <w:multiLevelType w:val="multilevel"/>
    <w:tmpl w:val="C39845F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4145AC"/>
    <w:multiLevelType w:val="multilevel"/>
    <w:tmpl w:val="E08AC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1063218"/>
    <w:multiLevelType w:val="multilevel"/>
    <w:tmpl w:val="DDCA4DF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1A22D81"/>
    <w:multiLevelType w:val="multilevel"/>
    <w:tmpl w:val="6F2A4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DE03C5"/>
    <w:multiLevelType w:val="multilevel"/>
    <w:tmpl w:val="EF9277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8285DBF"/>
    <w:multiLevelType w:val="multilevel"/>
    <w:tmpl w:val="803CE5E6"/>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15:restartNumberingAfterBreak="0">
    <w:nsid w:val="7D254301"/>
    <w:multiLevelType w:val="multilevel"/>
    <w:tmpl w:val="36387D56"/>
    <w:lvl w:ilvl="0">
      <w:start w:val="1"/>
      <w:numFmt w:val="bullet"/>
      <w:lvlText w:val="-"/>
      <w:lvlJc w:val="left"/>
      <w:pPr>
        <w:ind w:left="720" w:hanging="360"/>
      </w:pPr>
      <w:rPr>
        <w:rFonts w:ascii="Marianne" w:hAnsi="Mariann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EAA0BC6"/>
    <w:multiLevelType w:val="multilevel"/>
    <w:tmpl w:val="C4269342"/>
    <w:lvl w:ilvl="0">
      <w:start w:val="1"/>
      <w:numFmt w:val="bullet"/>
      <w:lvlText w:val="-"/>
      <w:lvlJc w:val="left"/>
      <w:pPr>
        <w:ind w:left="1068" w:hanging="360"/>
      </w:pPr>
      <w:rPr>
        <w:rFonts w:ascii="Calibri" w:hAnsi="Calibri"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num w:numId="1">
    <w:abstractNumId w:val="19"/>
  </w:num>
  <w:num w:numId="2">
    <w:abstractNumId w:val="10"/>
  </w:num>
  <w:num w:numId="3">
    <w:abstractNumId w:val="29"/>
  </w:num>
  <w:num w:numId="4">
    <w:abstractNumId w:val="31"/>
  </w:num>
  <w:num w:numId="5">
    <w:abstractNumId w:val="8"/>
  </w:num>
  <w:num w:numId="6">
    <w:abstractNumId w:val="3"/>
  </w:num>
  <w:num w:numId="7">
    <w:abstractNumId w:val="2"/>
  </w:num>
  <w:num w:numId="8">
    <w:abstractNumId w:val="11"/>
  </w:num>
  <w:num w:numId="9">
    <w:abstractNumId w:val="21"/>
  </w:num>
  <w:num w:numId="10">
    <w:abstractNumId w:val="6"/>
  </w:num>
  <w:num w:numId="11">
    <w:abstractNumId w:val="30"/>
  </w:num>
  <w:num w:numId="12">
    <w:abstractNumId w:val="5"/>
  </w:num>
  <w:num w:numId="13">
    <w:abstractNumId w:val="0"/>
  </w:num>
  <w:num w:numId="14">
    <w:abstractNumId w:val="22"/>
  </w:num>
  <w:num w:numId="15">
    <w:abstractNumId w:val="25"/>
  </w:num>
  <w:num w:numId="16">
    <w:abstractNumId w:val="17"/>
  </w:num>
  <w:num w:numId="17">
    <w:abstractNumId w:val="26"/>
  </w:num>
  <w:num w:numId="18">
    <w:abstractNumId w:val="23"/>
  </w:num>
  <w:num w:numId="19">
    <w:abstractNumId w:val="4"/>
  </w:num>
  <w:num w:numId="20">
    <w:abstractNumId w:val="15"/>
  </w:num>
  <w:num w:numId="21">
    <w:abstractNumId w:val="14"/>
  </w:num>
  <w:num w:numId="22">
    <w:abstractNumId w:val="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8"/>
  </w:num>
  <w:num w:numId="29">
    <w:abstractNumId w:val="34"/>
  </w:num>
  <w:num w:numId="30">
    <w:abstractNumId w:val="12"/>
  </w:num>
  <w:num w:numId="31">
    <w:abstractNumId w:val="32"/>
  </w:num>
  <w:num w:numId="32">
    <w:abstractNumId w:val="24"/>
  </w:num>
  <w:num w:numId="33">
    <w:abstractNumId w:val="27"/>
  </w:num>
  <w:num w:numId="34">
    <w:abstractNumId w:val="18"/>
  </w:num>
  <w:num w:numId="35">
    <w:abstractNumId w:val="16"/>
  </w:num>
  <w:num w:numId="36">
    <w:abstractNumId w:val="1"/>
  </w:num>
  <w:num w:numId="37">
    <w:abstractNumId w:val="7"/>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830"/>
    <w:rsid w:val="00170830"/>
    <w:rsid w:val="006F5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F3F8"/>
  <w15:docId w15:val="{EE6FDD36-2411-413E-9AD7-E8214661C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1"/>
      </w:numPr>
      <w:pBdr>
        <w:bottom w:val="single" w:sz="4" w:space="1" w:color="000000"/>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1"/>
      </w:numPr>
      <w:spacing w:before="480" w:after="120"/>
      <w:ind w:left="1287" w:hanging="578"/>
      <w:outlineLvl w:val="1"/>
    </w:pPr>
    <w:rPr>
      <w:rFonts w:ascii="Marianne" w:eastAsiaTheme="majorEastAsia" w:hAnsi="Marianne" w:cstheme="majorHAnsi"/>
      <w:szCs w:val="24"/>
      <w:u w:val="single"/>
    </w:rPr>
  </w:style>
  <w:style w:type="paragraph" w:styleId="Titre3">
    <w:name w:val="heading 3"/>
    <w:basedOn w:val="Normal"/>
    <w:next w:val="Normal"/>
    <w:link w:val="Titre3Car"/>
    <w:uiPriority w:val="9"/>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Marianne" w:eastAsiaTheme="majorEastAsia" w:hAnsi="Marianne" w:cstheme="majorHAnsi"/>
      <w:szCs w:val="24"/>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styleId="Sansinterligne">
    <w:name w:val="No Spacing"/>
    <w:uiPriority w:val="1"/>
    <w:qFormat/>
    <w:pPr>
      <w:spacing w:after="0" w:line="240" w:lineRule="auto"/>
      <w:jc w:val="both"/>
    </w:pPr>
  </w:style>
  <w:style w:type="paragraph" w:customStyle="1" w:styleId="Contenudetableau">
    <w:name w:val="Contenu de tableau"/>
    <w:basedOn w:val="Normal"/>
    <w:qFormat/>
    <w:pPr>
      <w:widowControl w:val="0"/>
      <w:suppressLineNumber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28F12-8E49-467C-B461-72801416E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2871</Words>
  <Characters>15791</Characters>
  <Application>Microsoft Office Word</Application>
  <DocSecurity>0</DocSecurity>
  <Lines>131</Lines>
  <Paragraphs>37</Paragraphs>
  <ScaleCrop>false</ScaleCrop>
  <Company>Ministère de l'Agriculture et de l'Alimentation</Company>
  <LinksUpToDate>false</LinksUpToDate>
  <CharactersWithSpaces>18625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Thérèse HARTOG</dc:creator>
  <cp:lastModifiedBy>MINET Eric</cp:lastModifiedBy>
  <cp:revision>2</cp:revision>
  <dcterms:created xsi:type="dcterms:W3CDTF">2026-10-07T06:16:00Z</dcterms:created>
  <dcterms:modified xsi:type="dcterms:W3CDTF">2026-10-07T06:16:00Z</dcterms:modified>
</cp:coreProperties>
</file>