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B9DA0" w14:textId="77777777" w:rsidR="006F19CA" w:rsidRDefault="0061013A">
      <w:pPr>
        <w:jc w:val="center"/>
        <w:rPr>
          <w:rFonts w:ascii="Marianne" w:hAnsi="Marianne"/>
          <w:sz w:val="20"/>
          <w:szCs w:val="20"/>
        </w:rPr>
      </w:pPr>
      <w:r>
        <w:rPr>
          <w:noProof/>
        </w:rPr>
        <mc:AlternateContent>
          <mc:Choice Requires="wpg">
            <w:drawing>
              <wp:anchor distT="0" distB="0" distL="114300" distR="114300" simplePos="0" relativeHeight="251664384" behindDoc="0" locked="0" layoutInCell="1" allowOverlap="1" wp14:anchorId="2CE3F8C6" wp14:editId="40CB9634">
                <wp:simplePos x="0" y="0"/>
                <wp:positionH relativeFrom="margin">
                  <wp:align>right</wp:align>
                </wp:positionH>
                <wp:positionV relativeFrom="paragraph">
                  <wp:posOffset>-267418</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margin;mso-position-horizontal:right;mso-position-vertical-relative:text;margin-top:-21.06pt;mso-position-vertical:absolute;width:113.15pt;height:73.13pt;mso-wrap-distance-left:9.00pt;mso-wrap-distance-top:0.00pt;mso-wrap-distance-right:9.00pt;mso-wrap-distance-bottom:0.00pt;z-index:1;" stroked="false">
                <v:imagedata r:id="rId11" o:title=""/>
                <o:lock v:ext="edit" rotation="t"/>
              </v:shape>
            </w:pict>
          </mc:Fallback>
        </mc:AlternateContent>
      </w:r>
      <w:r>
        <w:rPr>
          <w:rFonts w:ascii="Marianne" w:hAnsi="Marianne"/>
          <w:noProof/>
          <w:sz w:val="20"/>
          <w:szCs w:val="20"/>
          <w:lang w:eastAsia="fr-FR"/>
        </w:rPr>
        <mc:AlternateContent>
          <mc:Choice Requires="wpg">
            <w:drawing>
              <wp:anchor distT="0" distB="0" distL="114300" distR="114300" simplePos="0" relativeHeight="251662336" behindDoc="0" locked="0" layoutInCell="1" allowOverlap="1" wp14:anchorId="5D4E0D4C" wp14:editId="16611698">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0659EC" w14:textId="77777777" w:rsidR="006F19CA" w:rsidRDefault="0061013A">
                            <w:pPr>
                              <w:jc w:val="center"/>
                              <w:rPr>
                                <w:i/>
                                <w:color w:val="000000" w:themeColor="text1"/>
                              </w:rPr>
                            </w:pPr>
                            <w:r>
                              <w:rPr>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i/>
                          <w:color w:val="000000" w:themeColor="text1"/>
                        </w:rPr>
                      </w:pPr>
                      <w:r>
                        <w:rPr>
                          <w:i/>
                          <w:color w:val="000000" w:themeColor="text1"/>
                          <w:highlight w:val="yellow"/>
                        </w:rPr>
                        <w:t xml:space="preserve">Logos des différents financeurs à intégrer</w:t>
                      </w:r>
                      <w:r>
                        <w:rPr>
                          <w:i/>
                          <w:color w:val="000000" w:themeColor="text1"/>
                        </w:rPr>
                      </w:r>
                    </w:p>
                  </w:txbxContent>
                </v:textbox>
              </v:shape>
            </w:pict>
          </mc:Fallback>
        </mc:AlternateContent>
      </w:r>
      <w:r>
        <w:rPr>
          <w:rFonts w:ascii="Marianne" w:hAnsi="Marianne"/>
          <w:noProof/>
          <w:sz w:val="20"/>
          <w:szCs w:val="20"/>
          <w:lang w:eastAsia="fr-FR"/>
        </w:rPr>
        <mc:AlternateContent>
          <mc:Choice Requires="wpg">
            <w:drawing>
              <wp:anchor distT="0" distB="0" distL="114300" distR="114300" simplePos="0" relativeHeight="251661312" behindDoc="0" locked="0" layoutInCell="1" allowOverlap="1" wp14:anchorId="25AC93F8" wp14:editId="68B56742">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229AFF6F" w14:textId="77777777" w:rsidR="006F19CA" w:rsidRDefault="006F19CA">
      <w:pPr>
        <w:jc w:val="center"/>
        <w:rPr>
          <w:rFonts w:ascii="Marianne" w:hAnsi="Marianne"/>
          <w:sz w:val="20"/>
          <w:szCs w:val="20"/>
        </w:rPr>
      </w:pPr>
    </w:p>
    <w:p w14:paraId="2F4605FD" w14:textId="77777777" w:rsidR="006F19CA" w:rsidRDefault="006F19CA">
      <w:pPr>
        <w:jc w:val="center"/>
        <w:rPr>
          <w:rFonts w:ascii="Marianne" w:hAnsi="Marianne"/>
          <w:sz w:val="20"/>
          <w:szCs w:val="20"/>
        </w:rPr>
      </w:pPr>
    </w:p>
    <w:p w14:paraId="2C608B62" w14:textId="77777777" w:rsidR="006F19CA" w:rsidRDefault="0061013A">
      <w:pPr>
        <w:jc w:val="center"/>
        <w:rPr>
          <w:rFonts w:ascii="Marianne" w:hAnsi="Marianne"/>
          <w:sz w:val="20"/>
          <w:szCs w:val="20"/>
        </w:rPr>
      </w:pPr>
      <w:r>
        <w:rPr>
          <w:rFonts w:ascii="Marianne" w:hAnsi="Marianne"/>
          <w:noProof/>
          <w:sz w:val="20"/>
          <w:szCs w:val="20"/>
          <w:lang w:eastAsia="fr-FR"/>
        </w:rPr>
        <mc:AlternateContent>
          <mc:Choice Requires="wpg">
            <w:drawing>
              <wp:anchor distT="0" distB="0" distL="114300" distR="114300" simplePos="0" relativeHeight="251659264" behindDoc="0" locked="0" layoutInCell="1" allowOverlap="1" wp14:anchorId="12474AD6" wp14:editId="540EB0E2">
                <wp:simplePos x="0" y="0"/>
                <wp:positionH relativeFrom="margin">
                  <wp:posOffset>-56647</wp:posOffset>
                </wp:positionH>
                <wp:positionV relativeFrom="paragraph">
                  <wp:posOffset>160853</wp:posOffset>
                </wp:positionV>
                <wp:extent cx="5843905" cy="2386940"/>
                <wp:effectExtent l="0" t="0" r="23495" b="13970"/>
                <wp:wrapNone/>
                <wp:docPr id="4" name="Rectangle 1"/>
                <wp:cNvGraphicFramePr/>
                <a:graphic xmlns:a="http://schemas.openxmlformats.org/drawingml/2006/main">
                  <a:graphicData uri="http://schemas.microsoft.com/office/word/2010/wordprocessingShape">
                    <wps:wsp>
                      <wps:cNvSpPr/>
                      <wps:spPr bwMode="auto">
                        <a:xfrm>
                          <a:off x="0" y="0"/>
                          <a:ext cx="5843905" cy="238694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6193F8" w14:textId="77777777" w:rsidR="006F19CA" w:rsidRDefault="0061013A">
                            <w:pPr>
                              <w:jc w:val="center"/>
                              <w:rPr>
                                <w:rFonts w:ascii="Marianne" w:hAnsi="Marianne" w:cstheme="minorHAnsi"/>
                                <w:color w:val="000000" w:themeColor="text1"/>
                                <w:sz w:val="18"/>
                                <w:szCs w:val="20"/>
                              </w:rPr>
                            </w:pPr>
                            <w:r>
                              <w:rPr>
                                <w:rFonts w:ascii="Marianne" w:hAnsi="Marianne" w:cstheme="minorHAnsi"/>
                                <w:color w:val="000000" w:themeColor="text1"/>
                                <w:sz w:val="18"/>
                                <w:szCs w:val="20"/>
                              </w:rPr>
                              <w:t>Intervention 70.09 : Mesure agroenvironnementale et climatique (MAEC) pour le climat, le bien-être animal et l’autonomie alimentaire des élevages en hexagone</w:t>
                            </w:r>
                          </w:p>
                          <w:p w14:paraId="2D76574E" w14:textId="77777777" w:rsidR="006F19CA" w:rsidRDefault="0061013A">
                            <w:pPr>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Notice de la mesure « Autonomie fourragère – Élevages d’herbivores » – Niveau 3</w:t>
                            </w:r>
                          </w:p>
                          <w:p w14:paraId="30000661" w14:textId="77777777" w:rsidR="006F19CA" w:rsidRDefault="0061013A">
                            <w:pPr>
                              <w:jc w:val="center"/>
                              <w:rPr>
                                <w:rFonts w:ascii="Marianne" w:hAnsi="Marianne" w:cstheme="minorHAnsi"/>
                                <w:b/>
                                <w:color w:val="000000" w:themeColor="text1"/>
                                <w:sz w:val="32"/>
                                <w:szCs w:val="36"/>
                              </w:rPr>
                            </w:pPr>
                            <w:r>
                              <w:rPr>
                                <w:rFonts w:ascii="Marianne" w:hAnsi="Marianne" w:cstheme="minorHAnsi"/>
                                <w:b/>
                                <w:color w:val="000000" w:themeColor="text1"/>
                                <w:sz w:val="32"/>
                                <w:szCs w:val="36"/>
                                <w:highlight w:val="yellow"/>
                              </w:rPr>
                              <w:t>XX_XXXX_</w:t>
                            </w:r>
                            <w:r>
                              <w:rPr>
                                <w:rFonts w:ascii="Marianne" w:hAnsi="Marianne" w:cstheme="minorHAnsi"/>
                                <w:b/>
                                <w:color w:val="000000" w:themeColor="text1"/>
                                <w:sz w:val="32"/>
                                <w:szCs w:val="36"/>
                              </w:rPr>
                              <w:t>HBV3</w:t>
                            </w:r>
                          </w:p>
                          <w:p w14:paraId="0C01962D" w14:textId="77777777" w:rsidR="006F19CA" w:rsidRDefault="0061013A">
                            <w:pPr>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Terri</w:t>
                            </w:r>
                            <w:r>
                              <w:rPr>
                                <w:rFonts w:ascii="Marianne" w:hAnsi="Marianne" w:cstheme="minorHAnsi"/>
                                <w:b/>
                                <w:color w:val="000000" w:themeColor="text1"/>
                                <w:sz w:val="32"/>
                                <w:szCs w:val="36"/>
                              </w:rPr>
                              <w:t>toire « </w:t>
                            </w:r>
                            <w:r>
                              <w:rPr>
                                <w:rFonts w:ascii="Marianne" w:hAnsi="Marianne" w:cstheme="minorHAnsi"/>
                                <w:b/>
                                <w:color w:val="000000" w:themeColor="text1"/>
                                <w:sz w:val="32"/>
                                <w:szCs w:val="36"/>
                                <w:highlight w:val="yellow"/>
                              </w:rPr>
                              <w:t>XXXX</w:t>
                            </w:r>
                            <w:r>
                              <w:rPr>
                                <w:rFonts w:ascii="Marianne" w:hAnsi="Marianne" w:cstheme="minorHAnsi"/>
                                <w:b/>
                                <w:color w:val="000000" w:themeColor="text1"/>
                                <w:sz w:val="32"/>
                                <w:szCs w:val="36"/>
                              </w:rPr>
                              <w:t xml:space="preserve"> » </w:t>
                            </w:r>
                          </w:p>
                          <w:p w14:paraId="33EAF525" w14:textId="77777777" w:rsidR="006F19CA" w:rsidRDefault="0061013A">
                            <w:pPr>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Campagne 202</w:t>
                            </w:r>
                            <w:r>
                              <w:rPr>
                                <w:rFonts w:ascii="Marianne" w:hAnsi="Marianne" w:cstheme="minorHAnsi"/>
                                <w:b/>
                                <w:color w:val="FF0000"/>
                                <w:sz w:val="32"/>
                                <w:szCs w:val="36"/>
                              </w:rPr>
                              <w:t>6</w:t>
                            </w:r>
                          </w:p>
                          <w:p w14:paraId="57CB5A24" w14:textId="77777777" w:rsidR="006F19CA" w:rsidRDefault="006F19CA">
                            <w:pPr>
                              <w:jc w:val="center"/>
                              <w:rPr>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argin-left:-4.46pt;mso-position-horizontal:absolute;mso-position-vertical-relative:text;margin-top:12.67pt;mso-position-vertical:absolute;width:460.15pt;height:187.95pt;mso-wrap-distance-left:9.00pt;mso-wrap-distance-top:0.00pt;mso-wrap-distance-right:9.00pt;mso-wrap-distance-bottom:0.00pt;v-text-anchor:middle;visibility:visible;" fillcolor="#D4DBE3" strokecolor="#D4DBE3" strokeweight="1.00pt">
                <v:stroke dashstyle="solid"/>
                <v:textbox inset="0,0,0,0">
                  <w:txbxContent>
                    <w:p w14:paraId="4C222530" w14:textId="41841D79">
                      <w:pPr>
                        <w:pBdr/>
                        <w:spacing/>
                        <w:ind/>
                        <w:jc w:val="center"/>
                        <w:rPr>
                          <w:rFonts w:ascii="Marianne" w:hAnsi="Marianne" w:cstheme="minorHAnsi"/>
                          <w:color w:val="000000" w:themeColor="text1"/>
                          <w:sz w:val="18"/>
                          <w:szCs w:val="20"/>
                        </w:rPr>
                      </w:pPr>
                      <w:r>
                        <w:rPr>
                          <w:rFonts w:ascii="Marianne" w:hAnsi="Marianne" w:cstheme="minorHAnsi"/>
                          <w:color w:val="000000" w:themeColor="text1"/>
                          <w:sz w:val="18"/>
                          <w:szCs w:val="20"/>
                        </w:rPr>
                        <w:t xml:space="preserve">Intervention 70.09 : Mesure agroenvironnementale et climatique (MAEC) pour le climat, le bien-être animal et l’autonomie alimentaire des élevages en hexagone</w:t>
                      </w:r>
                      <w:r>
                        <w:rPr>
                          <w:rFonts w:ascii="Marianne" w:hAnsi="Marianne" w:cstheme="minorHAnsi"/>
                          <w:color w:val="000000" w:themeColor="text1"/>
                          <w:sz w:val="18"/>
                          <w:szCs w:val="20"/>
                        </w:rPr>
                      </w:r>
                    </w:p>
                    <w:p w14:paraId="14AE8FCC" w14:textId="7C340989">
                      <w:pPr>
                        <w:pBdr/>
                        <w:spacing/>
                        <w:ind/>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 xml:space="preserve">Notice de la</w:t>
                      </w:r>
                      <w:r>
                        <w:rPr>
                          <w:rFonts w:ascii="Marianne" w:hAnsi="Marianne" w:cstheme="minorHAnsi"/>
                          <w:b/>
                          <w:color w:val="000000" w:themeColor="text1"/>
                          <w:sz w:val="32"/>
                          <w:szCs w:val="36"/>
                        </w:rPr>
                        <w:t xml:space="preserve"> mesure « Autonomie fourragère –</w:t>
                      </w:r>
                      <w:r>
                        <w:rPr>
                          <w:rFonts w:ascii="Marianne" w:hAnsi="Marianne" w:cstheme="minorHAnsi"/>
                          <w:b/>
                          <w:color w:val="000000" w:themeColor="text1"/>
                          <w:sz w:val="32"/>
                          <w:szCs w:val="36"/>
                        </w:rPr>
                        <w:t xml:space="preserve"> </w:t>
                      </w:r>
                      <w:r>
                        <w:rPr>
                          <w:rFonts w:ascii="Marianne" w:hAnsi="Marianne" w:cstheme="minorHAnsi"/>
                          <w:b/>
                          <w:color w:val="000000" w:themeColor="text1"/>
                          <w:sz w:val="32"/>
                          <w:szCs w:val="36"/>
                        </w:rPr>
                        <w:t xml:space="preserve">É</w:t>
                      </w:r>
                      <w:r>
                        <w:rPr>
                          <w:rFonts w:ascii="Marianne" w:hAnsi="Marianne" w:cstheme="minorHAnsi"/>
                          <w:b/>
                          <w:color w:val="000000" w:themeColor="text1"/>
                          <w:sz w:val="32"/>
                          <w:szCs w:val="36"/>
                        </w:rPr>
                        <w:t xml:space="preserve">l</w:t>
                      </w:r>
                      <w:r>
                        <w:rPr>
                          <w:rFonts w:ascii="Marianne" w:hAnsi="Marianne" w:cstheme="minorHAnsi"/>
                          <w:b/>
                          <w:color w:val="000000" w:themeColor="text1"/>
                          <w:sz w:val="32"/>
                          <w:szCs w:val="36"/>
                        </w:rPr>
                        <w:t xml:space="preserve">evages d’herbivores »</w:t>
                      </w:r>
                      <w:r>
                        <w:rPr>
                          <w:rFonts w:ascii="Marianne" w:hAnsi="Marianne" w:cstheme="minorHAnsi"/>
                          <w:b/>
                          <w:color w:val="000000" w:themeColor="text1"/>
                          <w:sz w:val="32"/>
                          <w:szCs w:val="36"/>
                        </w:rPr>
                        <w:t xml:space="preserve"> </w:t>
                      </w:r>
                      <w:r>
                        <w:rPr>
                          <w:rFonts w:ascii="Marianne" w:hAnsi="Marianne" w:cstheme="minorHAnsi"/>
                          <w:b/>
                          <w:color w:val="000000" w:themeColor="text1"/>
                          <w:sz w:val="32"/>
                          <w:szCs w:val="36"/>
                        </w:rPr>
                        <w:t xml:space="preserve">–</w:t>
                      </w:r>
                      <w:r>
                        <w:rPr>
                          <w:rFonts w:ascii="Marianne" w:hAnsi="Marianne" w:cstheme="minorHAnsi"/>
                          <w:b/>
                          <w:color w:val="000000" w:themeColor="text1"/>
                          <w:sz w:val="32"/>
                          <w:szCs w:val="36"/>
                        </w:rPr>
                        <w:t xml:space="preserve"> Niveau 3</w:t>
                      </w:r>
                      <w:r>
                        <w:rPr>
                          <w:rFonts w:ascii="Marianne" w:hAnsi="Marianne" w:cstheme="minorHAnsi"/>
                          <w:b/>
                          <w:color w:val="000000" w:themeColor="text1"/>
                          <w:sz w:val="32"/>
                          <w:szCs w:val="36"/>
                        </w:rPr>
                      </w:r>
                    </w:p>
                    <w:p w14:paraId="54F97755" w14:textId="7F12F0D8">
                      <w:pPr>
                        <w:pBdr/>
                        <w:spacing/>
                        <w:ind/>
                        <w:jc w:val="center"/>
                        <w:rPr>
                          <w:rFonts w:ascii="Marianne" w:hAnsi="Marianne" w:cstheme="minorHAnsi"/>
                          <w:b/>
                          <w:color w:val="000000" w:themeColor="text1"/>
                          <w:sz w:val="32"/>
                          <w:szCs w:val="36"/>
                        </w:rPr>
                      </w:pPr>
                      <w:r>
                        <w:rPr>
                          <w:rFonts w:ascii="Marianne" w:hAnsi="Marianne" w:cstheme="minorHAnsi"/>
                          <w:b/>
                          <w:color w:val="000000" w:themeColor="text1"/>
                          <w:sz w:val="32"/>
                          <w:szCs w:val="36"/>
                          <w:highlight w:val="yellow"/>
                        </w:rPr>
                        <w:t xml:space="preserve">XX_XXXX_</w:t>
                      </w:r>
                      <w:r>
                        <w:rPr>
                          <w:rFonts w:ascii="Marianne" w:hAnsi="Marianne" w:cstheme="minorHAnsi"/>
                          <w:b/>
                          <w:color w:val="000000" w:themeColor="text1"/>
                          <w:sz w:val="32"/>
                          <w:szCs w:val="36"/>
                        </w:rPr>
                        <w:t xml:space="preserve">HBV3</w:t>
                      </w:r>
                      <w:r>
                        <w:rPr>
                          <w:rFonts w:ascii="Marianne" w:hAnsi="Marianne" w:cstheme="minorHAnsi"/>
                          <w:b/>
                          <w:color w:val="000000" w:themeColor="text1"/>
                          <w:sz w:val="32"/>
                          <w:szCs w:val="36"/>
                        </w:rPr>
                      </w:r>
                    </w:p>
                    <w:p w14:paraId="45C0CE26" w14:textId="77777777">
                      <w:pPr>
                        <w:pBdr/>
                        <w:spacing/>
                        <w:ind/>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 xml:space="preserve">Territoire « </w:t>
                      </w:r>
                      <w:r>
                        <w:rPr>
                          <w:rFonts w:ascii="Marianne" w:hAnsi="Marianne" w:cstheme="minorHAnsi"/>
                          <w:b/>
                          <w:color w:val="000000" w:themeColor="text1"/>
                          <w:sz w:val="32"/>
                          <w:szCs w:val="36"/>
                          <w:highlight w:val="yellow"/>
                        </w:rPr>
                        <w:t xml:space="preserve">XXXX</w:t>
                      </w:r>
                      <w:r>
                        <w:rPr>
                          <w:rFonts w:ascii="Marianne" w:hAnsi="Marianne" w:cstheme="minorHAnsi"/>
                          <w:b/>
                          <w:color w:val="000000" w:themeColor="text1"/>
                          <w:sz w:val="32"/>
                          <w:szCs w:val="36"/>
                        </w:rPr>
                        <w:t xml:space="preserve"> » </w:t>
                      </w:r>
                      <w:r>
                        <w:rPr>
                          <w:rFonts w:ascii="Marianne" w:hAnsi="Marianne" w:cstheme="minorHAnsi"/>
                          <w:b/>
                          <w:color w:val="000000" w:themeColor="text1"/>
                          <w:sz w:val="32"/>
                          <w:szCs w:val="36"/>
                        </w:rPr>
                      </w:r>
                    </w:p>
                    <w:p w14:paraId="708EF88E" w14:textId="67A30B97">
                      <w:pPr>
                        <w:pBdr/>
                        <w:spacing/>
                        <w:ind/>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 xml:space="preserve">Campagne </w:t>
                      </w:r>
                      <w:r>
                        <w:rPr>
                          <w:rFonts w:ascii="Marianne" w:hAnsi="Marianne" w:cstheme="minorHAnsi"/>
                          <w:b/>
                          <w:color w:val="000000" w:themeColor="text1"/>
                          <w:sz w:val="32"/>
                          <w:szCs w:val="36"/>
                        </w:rPr>
                        <w:t xml:space="preserve">202</w:t>
                      </w:r>
                      <w:r>
                        <w:rPr>
                          <w:rFonts w:ascii="Marianne" w:hAnsi="Marianne" w:cstheme="minorHAnsi"/>
                          <w:b/>
                          <w:color w:val="ff0000"/>
                          <w:sz w:val="32"/>
                          <w:szCs w:val="36"/>
                        </w:rPr>
                        <w:t xml:space="preserve">6</w:t>
                      </w:r>
                      <w:r>
                        <w:rPr>
                          <w:rFonts w:ascii="Marianne" w:hAnsi="Marianne" w:cstheme="minorHAnsi"/>
                          <w:b/>
                          <w:color w:val="000000" w:themeColor="text1"/>
                          <w:sz w:val="32"/>
                          <w:szCs w:val="36"/>
                        </w:rPr>
                      </w:r>
                    </w:p>
                    <w:p w14:paraId="0163CA01" w14:textId="77777777">
                      <w:pPr>
                        <w:pBdr/>
                        <w:spacing/>
                        <w:ind/>
                        <w:jc w:val="center"/>
                        <w:rPr>
                          <w:b/>
                          <w:color w:val="000000" w:themeColor="text1"/>
                          <w:sz w:val="36"/>
                        </w:rPr>
                      </w:pPr>
                      <w:r>
                        <w:rPr>
                          <w:b/>
                          <w:color w:val="000000" w:themeColor="text1"/>
                          <w:sz w:val="36"/>
                        </w:rPr>
                      </w:r>
                      <w:r>
                        <w:rPr>
                          <w:b/>
                          <w:color w:val="000000" w:themeColor="text1"/>
                          <w:sz w:val="36"/>
                        </w:rPr>
                      </w:r>
                    </w:p>
                  </w:txbxContent>
                </v:textbox>
              </v:shape>
            </w:pict>
          </mc:Fallback>
        </mc:AlternateContent>
      </w:r>
    </w:p>
    <w:p w14:paraId="0ED00B97" w14:textId="77777777" w:rsidR="006F19CA" w:rsidRDefault="006F19CA">
      <w:pPr>
        <w:jc w:val="center"/>
        <w:rPr>
          <w:rFonts w:ascii="Marianne" w:hAnsi="Marianne"/>
          <w:sz w:val="20"/>
          <w:szCs w:val="20"/>
        </w:rPr>
      </w:pPr>
    </w:p>
    <w:p w14:paraId="5E59634A" w14:textId="77777777" w:rsidR="006F19CA" w:rsidRDefault="006F19CA">
      <w:pPr>
        <w:rPr>
          <w:rFonts w:ascii="Marianne" w:hAnsi="Marianne"/>
          <w:sz w:val="20"/>
          <w:szCs w:val="20"/>
        </w:rPr>
      </w:pPr>
    </w:p>
    <w:p w14:paraId="2642FA02" w14:textId="77777777" w:rsidR="006F19CA" w:rsidRDefault="006F19CA">
      <w:pPr>
        <w:rPr>
          <w:rFonts w:ascii="Marianne" w:hAnsi="Marianne"/>
          <w:sz w:val="20"/>
          <w:szCs w:val="20"/>
        </w:rPr>
      </w:pPr>
    </w:p>
    <w:p w14:paraId="727DD652" w14:textId="77777777" w:rsidR="006F19CA" w:rsidRDefault="006F19CA">
      <w:pPr>
        <w:rPr>
          <w:rFonts w:ascii="Marianne" w:hAnsi="Marianne"/>
          <w:sz w:val="20"/>
          <w:szCs w:val="20"/>
        </w:rPr>
      </w:pPr>
    </w:p>
    <w:p w14:paraId="6093FF73" w14:textId="77777777" w:rsidR="006F19CA" w:rsidRDefault="006F19CA">
      <w:pPr>
        <w:rPr>
          <w:rFonts w:ascii="Marianne" w:hAnsi="Marianne"/>
          <w:sz w:val="20"/>
          <w:szCs w:val="20"/>
        </w:rPr>
      </w:pPr>
    </w:p>
    <w:p w14:paraId="28BBBBC4" w14:textId="77777777" w:rsidR="006F19CA" w:rsidRDefault="006F19CA">
      <w:pPr>
        <w:rPr>
          <w:rFonts w:ascii="Marianne" w:hAnsi="Marianne"/>
          <w:sz w:val="20"/>
          <w:szCs w:val="20"/>
        </w:rPr>
      </w:pPr>
    </w:p>
    <w:p w14:paraId="451F11A3" w14:textId="77777777" w:rsidR="006F19CA" w:rsidRDefault="006F19CA">
      <w:pPr>
        <w:rPr>
          <w:rFonts w:ascii="Marianne" w:hAnsi="Marianne"/>
          <w:sz w:val="20"/>
          <w:szCs w:val="20"/>
        </w:rPr>
      </w:pPr>
    </w:p>
    <w:p w14:paraId="53F48656" w14:textId="77777777" w:rsidR="006F19CA" w:rsidRDefault="006F19CA">
      <w:pPr>
        <w:rPr>
          <w:rFonts w:ascii="Marianne" w:hAnsi="Marianne"/>
          <w:sz w:val="20"/>
          <w:szCs w:val="20"/>
        </w:rPr>
      </w:pPr>
    </w:p>
    <w:p w14:paraId="66D26F33" w14:textId="77777777" w:rsidR="006F19CA" w:rsidRDefault="0061013A">
      <w:pPr>
        <w:rPr>
          <w:rFonts w:ascii="Marianne" w:hAnsi="Marianne"/>
          <w:sz w:val="20"/>
          <w:szCs w:val="20"/>
        </w:rPr>
      </w:pPr>
      <w:r>
        <w:rPr>
          <w:rFonts w:ascii="Marianne" w:hAnsi="Marianne"/>
          <w:sz w:val="20"/>
          <w:szCs w:val="20"/>
        </w:rPr>
        <w:t>Pour toute information complémentaire, contacter la structure animatrice de la mesure :</w:t>
      </w:r>
    </w:p>
    <w:p w14:paraId="3200EF30" w14:textId="77777777" w:rsidR="006F19CA" w:rsidRDefault="0061013A">
      <w:pPr>
        <w:rPr>
          <w:rFonts w:ascii="Marianne" w:hAnsi="Marianne"/>
          <w:i/>
          <w:sz w:val="20"/>
          <w:szCs w:val="20"/>
          <w:highlight w:val="yellow"/>
        </w:rPr>
      </w:pPr>
      <w:r>
        <w:rPr>
          <w:rFonts w:ascii="Marianne" w:hAnsi="Marianne"/>
          <w:i/>
          <w:sz w:val="20"/>
          <w:szCs w:val="20"/>
          <w:highlight w:val="yellow"/>
        </w:rPr>
        <w:t>Coordonnées de la structure animatrice</w:t>
      </w:r>
    </w:p>
    <w:p w14:paraId="68E4E159" w14:textId="77777777" w:rsidR="006F19CA" w:rsidRDefault="0061013A">
      <w:pPr>
        <w:rPr>
          <w:rFonts w:ascii="Marianne" w:hAnsi="Marianne"/>
          <w:i/>
          <w:sz w:val="20"/>
          <w:szCs w:val="20"/>
          <w:highlight w:val="yellow"/>
        </w:rPr>
      </w:pPr>
      <w:r>
        <w:rPr>
          <w:rFonts w:ascii="Marianne" w:hAnsi="Marianne"/>
          <w:i/>
          <w:sz w:val="20"/>
          <w:szCs w:val="20"/>
          <w:highlight w:val="yellow"/>
        </w:rPr>
        <w:br w:type="page" w:clear="all"/>
      </w:r>
    </w:p>
    <w:p w14:paraId="2FA5F62A" w14:textId="77777777" w:rsidR="006F19CA" w:rsidRDefault="0061013A">
      <w:pPr>
        <w:pStyle w:val="Titre1"/>
        <w:spacing w:before="0"/>
        <w:rPr>
          <w:rFonts w:ascii="Marianne" w:hAnsi="Marianne"/>
          <w:color w:val="auto"/>
          <w:sz w:val="22"/>
          <w:szCs w:val="22"/>
        </w:rPr>
      </w:pPr>
      <w:r>
        <w:rPr>
          <w:rFonts w:ascii="Marianne" w:hAnsi="Marianne"/>
          <w:color w:val="auto"/>
          <w:sz w:val="22"/>
          <w:szCs w:val="22"/>
        </w:rPr>
        <w:lastRenderedPageBreak/>
        <w:t>OBJECTIFS DE LA MESURE</w:t>
      </w:r>
    </w:p>
    <w:p w14:paraId="0CE17324" w14:textId="77777777" w:rsidR="006F19CA" w:rsidRDefault="006F19CA">
      <w:pPr>
        <w:rPr>
          <w:rFonts w:ascii="Marianne" w:hAnsi="Marianne"/>
          <w:sz w:val="20"/>
          <w:szCs w:val="20"/>
        </w:rPr>
      </w:pPr>
    </w:p>
    <w:p w14:paraId="400AE34D" w14:textId="77777777" w:rsidR="006F19CA" w:rsidRDefault="0061013A">
      <w:pPr>
        <w:spacing w:after="0"/>
        <w:rPr>
          <w:rFonts w:ascii="Marianne" w:eastAsia="Times New Roman" w:hAnsi="Marianne"/>
          <w:sz w:val="20"/>
          <w:szCs w:val="20"/>
        </w:rPr>
      </w:pPr>
      <w:r>
        <w:rPr>
          <w:rFonts w:ascii="Marianne" w:eastAsia="Times New Roman" w:hAnsi="Marianne"/>
          <w:sz w:val="20"/>
          <w:szCs w:val="20"/>
        </w:rPr>
        <w:t>L’objectif de cette mesure</w:t>
      </w:r>
      <w:r>
        <w:rPr>
          <w:rFonts w:ascii="Marianne" w:eastAsia="Times New Roman" w:hAnsi="Marianne"/>
          <w:sz w:val="20"/>
          <w:szCs w:val="20"/>
        </w:rPr>
        <w:t xml:space="preserve"> est de favoriser le couplage des ateliers animaux et végétaux. Ainsi, ce soutien à l'évolution de pratiques incite les exploitants à introduire davantage d'herbe dans l'assolement, à réduire la part du maïs dans la surface fourragère et à réduire les acha</w:t>
      </w:r>
      <w:r>
        <w:rPr>
          <w:rFonts w:ascii="Marianne" w:eastAsia="Times New Roman" w:hAnsi="Marianne"/>
          <w:sz w:val="20"/>
          <w:szCs w:val="20"/>
        </w:rPr>
        <w:t>ts de concentrés. L’objectif est d'accroître l’autonomie alimentaire de l’exploitation en valorisant au mieux la production d'herbe, notamment par le pâturage et en développant des nouvelles cultures. Les rotations culturales plus longues permettent une mo</w:t>
      </w:r>
      <w:r>
        <w:rPr>
          <w:rFonts w:ascii="Marianne" w:eastAsia="Times New Roman" w:hAnsi="Marianne"/>
          <w:sz w:val="20"/>
          <w:szCs w:val="20"/>
        </w:rPr>
        <w:t>indre pression des maladies ou des ravageurs et un meilleur contrôle des adventices. La baisse de la part du maïs dans l'alimentation permet de diminuer le besoin en complément azoté tel que le soja. L'exploitant peut alors plus facilement produire les con</w:t>
      </w:r>
      <w:r>
        <w:rPr>
          <w:rFonts w:ascii="Marianne" w:eastAsia="Times New Roman" w:hAnsi="Marianne"/>
          <w:sz w:val="20"/>
          <w:szCs w:val="20"/>
        </w:rPr>
        <w:t>centrés qu'il apporte aux animaux. La maîtrise de la fertilisation azotée est vérifiée par le respect de bilans prévisionnels sur l’ensemble des cultures et d’une dose maximale d’apports d’azote minéral sur les prairies temporaires et permanentes.</w:t>
      </w:r>
    </w:p>
    <w:p w14:paraId="7CBED5CA" w14:textId="77777777" w:rsidR="006F19CA" w:rsidRDefault="006F19CA">
      <w:pPr>
        <w:spacing w:after="0"/>
        <w:rPr>
          <w:rFonts w:ascii="Marianne" w:eastAsia="Times New Roman" w:hAnsi="Marianne"/>
          <w:sz w:val="20"/>
          <w:szCs w:val="20"/>
        </w:rPr>
      </w:pPr>
    </w:p>
    <w:p w14:paraId="401C97E6" w14:textId="77777777" w:rsidR="006F19CA" w:rsidRDefault="0061013A">
      <w:pPr>
        <w:spacing w:after="0"/>
        <w:rPr>
          <w:rFonts w:ascii="Marianne" w:eastAsia="Times New Roman" w:hAnsi="Marianne"/>
          <w:i/>
          <w:sz w:val="20"/>
          <w:szCs w:val="20"/>
        </w:rPr>
      </w:pPr>
      <w:r>
        <w:rPr>
          <w:rFonts w:ascii="Marianne" w:eastAsia="Times New Roman" w:hAnsi="Marianne"/>
          <w:i/>
          <w:sz w:val="20"/>
          <w:szCs w:val="20"/>
          <w:highlight w:val="yellow"/>
        </w:rPr>
        <w:t>Complém</w:t>
      </w:r>
      <w:r>
        <w:rPr>
          <w:rFonts w:ascii="Marianne" w:eastAsia="Times New Roman" w:hAnsi="Marianne"/>
          <w:i/>
          <w:sz w:val="20"/>
          <w:szCs w:val="20"/>
          <w:highlight w:val="yellow"/>
        </w:rPr>
        <w:t>ent à ajouter par la DRAAF sur la réponse apportée par cette mesure aux enjeux territoriaux</w:t>
      </w:r>
    </w:p>
    <w:p w14:paraId="23FC3397" w14:textId="77777777" w:rsidR="006F19CA" w:rsidRDefault="006F19CA">
      <w:pPr>
        <w:rPr>
          <w:rFonts w:ascii="Marianne" w:hAnsi="Marianne"/>
          <w:sz w:val="20"/>
          <w:szCs w:val="20"/>
        </w:rPr>
      </w:pPr>
    </w:p>
    <w:p w14:paraId="1D53E3F3" w14:textId="77777777" w:rsidR="006F19CA" w:rsidRDefault="0061013A">
      <w:pPr>
        <w:pStyle w:val="Titre1"/>
        <w:spacing w:before="0"/>
        <w:rPr>
          <w:rFonts w:ascii="Marianne" w:hAnsi="Marianne"/>
          <w:color w:val="auto"/>
          <w:sz w:val="22"/>
          <w:szCs w:val="22"/>
        </w:rPr>
      </w:pPr>
      <w:r>
        <w:rPr>
          <w:rFonts w:ascii="Marianne" w:hAnsi="Marianne"/>
          <w:caps w:val="0"/>
          <w:color w:val="auto"/>
          <w:sz w:val="22"/>
          <w:szCs w:val="22"/>
        </w:rPr>
        <w:t>MONTANT DE LA MESURE</w:t>
      </w:r>
    </w:p>
    <w:p w14:paraId="365CAEAE" w14:textId="77777777" w:rsidR="006F19CA" w:rsidRDefault="006F19CA">
      <w:pPr>
        <w:rPr>
          <w:rFonts w:ascii="Marianne" w:hAnsi="Marianne"/>
          <w:sz w:val="20"/>
          <w:szCs w:val="20"/>
        </w:rPr>
      </w:pPr>
    </w:p>
    <w:p w14:paraId="1CA6150A" w14:textId="77777777" w:rsidR="006F19CA" w:rsidRDefault="0061013A">
      <w:pPr>
        <w:spacing w:after="0"/>
        <w:rPr>
          <w:rFonts w:ascii="Marianne" w:hAnsi="Marianne"/>
          <w:sz w:val="20"/>
          <w:szCs w:val="20"/>
        </w:rPr>
      </w:pPr>
      <w:r>
        <w:rPr>
          <w:rFonts w:ascii="Marianne" w:hAnsi="Marianne"/>
          <w:sz w:val="20"/>
          <w:szCs w:val="20"/>
        </w:rPr>
        <w:t xml:space="preserve">En contrepartie du respect de l’ensemble des exigences du cahier des charges de cette mesure, </w:t>
      </w:r>
      <w:r>
        <w:rPr>
          <w:rFonts w:ascii="Marianne" w:hAnsi="Marianne"/>
          <w:b/>
          <w:sz w:val="20"/>
          <w:szCs w:val="20"/>
        </w:rPr>
        <w:t xml:space="preserve">une aide de 233 € par hectare et par an </w:t>
      </w:r>
      <w:r>
        <w:rPr>
          <w:rFonts w:ascii="Marianne" w:hAnsi="Marianne"/>
          <w:sz w:val="20"/>
          <w:szCs w:val="20"/>
        </w:rPr>
        <w:t>sera ve</w:t>
      </w:r>
      <w:r>
        <w:rPr>
          <w:rFonts w:ascii="Marianne" w:hAnsi="Marianne"/>
          <w:sz w:val="20"/>
          <w:szCs w:val="20"/>
        </w:rPr>
        <w:t>rsée pendant la durée de l’engagement.</w:t>
      </w:r>
    </w:p>
    <w:p w14:paraId="2A81F394" w14:textId="77777777" w:rsidR="006F19CA" w:rsidRDefault="006F19CA">
      <w:pPr>
        <w:spacing w:after="0"/>
        <w:rPr>
          <w:rFonts w:ascii="Marianne" w:hAnsi="Marianne"/>
          <w:sz w:val="20"/>
          <w:szCs w:val="20"/>
        </w:rPr>
      </w:pPr>
    </w:p>
    <w:p w14:paraId="566A5187" w14:textId="77777777" w:rsidR="006F19CA" w:rsidRDefault="0061013A">
      <w:pPr>
        <w:spacing w:after="0"/>
        <w:rPr>
          <w:rFonts w:ascii="Marianne" w:hAnsi="Marianne"/>
          <w:sz w:val="20"/>
          <w:szCs w:val="20"/>
          <w:highlight w:val="yellow"/>
        </w:rPr>
      </w:pPr>
      <w:r>
        <w:rPr>
          <w:rFonts w:ascii="Marianne" w:hAnsi="Marianne"/>
          <w:i/>
          <w:sz w:val="20"/>
          <w:szCs w:val="20"/>
          <w:highlight w:val="yellow"/>
        </w:rPr>
        <w:t>Si la DRAAF connaît le plafonnement à l’exploitation au moment de la rédaction de la notice, indiquer</w:t>
      </w:r>
      <w:r>
        <w:rPr>
          <w:rFonts w:ascii="Marianne" w:hAnsi="Marianne"/>
          <w:sz w:val="20"/>
          <w:szCs w:val="20"/>
          <w:highlight w:val="yellow"/>
        </w:rPr>
        <w:t> : « Votre engagement sera plafonné à hauteur de XXXX € par an »</w:t>
      </w:r>
    </w:p>
    <w:p w14:paraId="47C67CF0" w14:textId="77777777" w:rsidR="006F19CA" w:rsidRDefault="006F19CA">
      <w:pPr>
        <w:spacing w:after="0"/>
        <w:rPr>
          <w:rFonts w:ascii="Marianne" w:hAnsi="Marianne"/>
          <w:i/>
          <w:sz w:val="20"/>
          <w:szCs w:val="20"/>
          <w:highlight w:val="yellow"/>
        </w:rPr>
      </w:pPr>
    </w:p>
    <w:p w14:paraId="24B3D550" w14:textId="77777777" w:rsidR="006F19CA" w:rsidRDefault="0061013A">
      <w:pPr>
        <w:spacing w:after="0"/>
        <w:rPr>
          <w:rFonts w:ascii="Marianne" w:hAnsi="Marianne"/>
          <w:sz w:val="20"/>
          <w:szCs w:val="20"/>
        </w:rPr>
      </w:pPr>
      <w:r>
        <w:rPr>
          <w:rFonts w:ascii="Marianne" w:hAnsi="Marianne"/>
          <w:i/>
          <w:sz w:val="20"/>
          <w:szCs w:val="20"/>
          <w:highlight w:val="yellow"/>
        </w:rPr>
        <w:t>Sinon indiquer</w:t>
      </w:r>
      <w:r>
        <w:rPr>
          <w:rFonts w:ascii="Marianne" w:hAnsi="Marianne"/>
          <w:sz w:val="20"/>
          <w:szCs w:val="20"/>
          <w:highlight w:val="yellow"/>
        </w:rPr>
        <w:t xml:space="preserve"> « Votre engagement est susceptible d'être plafonné selon les modalités définies par les cofinanceurs nationaux. »</w:t>
      </w:r>
    </w:p>
    <w:p w14:paraId="220B148A" w14:textId="77777777" w:rsidR="006F19CA" w:rsidRDefault="006F19CA">
      <w:pPr>
        <w:rPr>
          <w:rFonts w:ascii="Marianne" w:hAnsi="Marianne"/>
          <w:sz w:val="20"/>
          <w:szCs w:val="20"/>
        </w:rPr>
      </w:pPr>
    </w:p>
    <w:p w14:paraId="1E1FA7A2" w14:textId="77777777" w:rsidR="006F19CA" w:rsidRDefault="0061013A">
      <w:pPr>
        <w:pStyle w:val="Titre1"/>
        <w:spacing w:before="0"/>
        <w:rPr>
          <w:rFonts w:ascii="Marianne" w:hAnsi="Marianne"/>
          <w:color w:val="auto"/>
          <w:sz w:val="22"/>
          <w:szCs w:val="22"/>
        </w:rPr>
      </w:pPr>
      <w:r>
        <w:rPr>
          <w:rFonts w:ascii="Marianne" w:hAnsi="Marianne"/>
          <w:caps w:val="0"/>
          <w:color w:val="auto"/>
          <w:sz w:val="22"/>
          <w:szCs w:val="22"/>
        </w:rPr>
        <w:t xml:space="preserve">CRITÈRES D’ÉLIGIBILITÉ </w:t>
      </w:r>
    </w:p>
    <w:p w14:paraId="3F6EBFDA" w14:textId="77777777" w:rsidR="006F19CA" w:rsidRDefault="006F19CA">
      <w:pPr>
        <w:rPr>
          <w:rFonts w:ascii="Marianne" w:hAnsi="Marianne"/>
          <w:sz w:val="20"/>
          <w:szCs w:val="20"/>
        </w:rPr>
      </w:pPr>
    </w:p>
    <w:p w14:paraId="16C2EB69" w14:textId="77777777" w:rsidR="006F19CA" w:rsidRDefault="0061013A">
      <w:pPr>
        <w:rPr>
          <w:rFonts w:ascii="Marianne" w:hAnsi="Marianne"/>
          <w:sz w:val="20"/>
        </w:rPr>
      </w:pPr>
      <w:r>
        <w:rPr>
          <w:rFonts w:ascii="Marianne" w:hAnsi="Marianne"/>
          <w:sz w:val="20"/>
          <w:szCs w:val="20"/>
        </w:rPr>
        <w:t>Les critères d’éligibilité doivent être respectés tout au long du contrat. En cas de non-respect en première année,</w:t>
      </w:r>
      <w:r>
        <w:rPr>
          <w:rFonts w:ascii="Marianne" w:hAnsi="Marianne"/>
          <w:sz w:val="20"/>
          <w:szCs w:val="20"/>
        </w:rPr>
        <w:t xml:space="preserve"> la mesure ne peut pas être souscrite. En cas de non-respect les années suivantes, le contrat est automatiquement rompu sur la totalité des éléments engagés s’il s’agit du non-respect d’un critère d’éligibilité relatif au demandeur, ou uniquement sur la su</w:t>
      </w:r>
      <w:r>
        <w:rPr>
          <w:rFonts w:ascii="Marianne" w:hAnsi="Marianne"/>
          <w:sz w:val="20"/>
          <w:szCs w:val="20"/>
        </w:rPr>
        <w:t xml:space="preserve">rface en </w:t>
      </w:r>
      <w:r>
        <w:rPr>
          <w:rFonts w:ascii="Marianne" w:hAnsi="Marianne"/>
          <w:sz w:val="20"/>
        </w:rPr>
        <w:t>anomalie s’il s’agit d’un critère d’éligibilité relatif à la surface. Le cas échéant des sanctions</w:t>
      </w:r>
      <w:r>
        <w:rPr>
          <w:rFonts w:ascii="Marianne" w:hAnsi="Marianne"/>
          <w:b/>
          <w:sz w:val="20"/>
        </w:rPr>
        <w:t xml:space="preserve"> </w:t>
      </w:r>
      <w:r>
        <w:rPr>
          <w:rFonts w:ascii="Marianne" w:hAnsi="Marianne"/>
          <w:sz w:val="20"/>
        </w:rPr>
        <w:t>peuvent être appliquées.</w:t>
      </w:r>
    </w:p>
    <w:p w14:paraId="4ECDCD1F" w14:textId="77777777" w:rsidR="006F19CA" w:rsidRDefault="006F19CA">
      <w:pPr>
        <w:rPr>
          <w:rFonts w:ascii="Marianne" w:hAnsi="Marianne"/>
          <w:sz w:val="20"/>
        </w:rPr>
      </w:pPr>
    </w:p>
    <w:p w14:paraId="4842FE05" w14:textId="77777777" w:rsidR="006F19CA" w:rsidRDefault="006F19CA">
      <w:pPr>
        <w:rPr>
          <w:rFonts w:ascii="Marianne" w:hAnsi="Marianne"/>
          <w:sz w:val="20"/>
        </w:rPr>
      </w:pPr>
    </w:p>
    <w:p w14:paraId="4D17E4E6" w14:textId="77777777" w:rsidR="006F19CA" w:rsidRDefault="006F19CA">
      <w:pPr>
        <w:rPr>
          <w:rFonts w:ascii="Marianne" w:hAnsi="Marianne"/>
          <w:sz w:val="20"/>
        </w:rPr>
      </w:pPr>
    </w:p>
    <w:p w14:paraId="28B538A7" w14:textId="77777777" w:rsidR="006F19CA" w:rsidRDefault="0061013A">
      <w:pPr>
        <w:keepNext/>
        <w:keepLines/>
        <w:numPr>
          <w:ilvl w:val="1"/>
          <w:numId w:val="3"/>
        </w:numPr>
        <w:spacing w:before="480" w:after="120"/>
        <w:ind w:left="1287" w:hanging="578"/>
        <w:outlineLvl w:val="1"/>
        <w:rPr>
          <w:rFonts w:ascii="Marianne" w:eastAsiaTheme="majorEastAsia" w:hAnsi="Marianne" w:cstheme="majorBidi"/>
          <w:szCs w:val="26"/>
          <w:u w:val="single"/>
        </w:rPr>
      </w:pPr>
      <w:r>
        <w:rPr>
          <w:rFonts w:ascii="Marianne" w:eastAsiaTheme="majorEastAsia" w:hAnsi="Marianne" w:cstheme="majorBidi"/>
          <w:szCs w:val="26"/>
          <w:u w:val="single"/>
        </w:rPr>
        <w:lastRenderedPageBreak/>
        <w:t>Critères d’éligibilité relatifs au demandeur</w:t>
      </w:r>
    </w:p>
    <w:p w14:paraId="4B4B2420" w14:textId="77777777" w:rsidR="006F19CA" w:rsidRDefault="0061013A">
      <w:pPr>
        <w:keepNext/>
        <w:keepLines/>
        <w:outlineLvl w:val="1"/>
        <w:rPr>
          <w:rFonts w:ascii="Marianne" w:eastAsiaTheme="majorEastAsia" w:hAnsi="Marianne" w:cstheme="majorBidi"/>
          <w:sz w:val="20"/>
          <w:szCs w:val="20"/>
        </w:rPr>
      </w:pPr>
      <w:r>
        <w:rPr>
          <w:rFonts w:ascii="Marianne" w:eastAsiaTheme="majorEastAsia" w:hAnsi="Marianne" w:cstheme="majorBidi"/>
          <w:sz w:val="20"/>
          <w:szCs w:val="20"/>
        </w:rPr>
        <w:t>Les bénéficiaires éligibles sont les agriculteurs actifs tels que définis à</w:t>
      </w:r>
      <w:r>
        <w:rPr>
          <w:rFonts w:ascii="Marianne" w:eastAsiaTheme="majorEastAsia" w:hAnsi="Marianne" w:cstheme="majorBidi"/>
          <w:sz w:val="20"/>
          <w:szCs w:val="20"/>
        </w:rPr>
        <w:t xml:space="preserve"> l’article 4 du règlement (UE) 2021/2115 du 2 décembre 2021.</w:t>
      </w:r>
    </w:p>
    <w:p w14:paraId="1CB5C814" w14:textId="77777777" w:rsidR="006F19CA" w:rsidRDefault="0061013A">
      <w:pPr>
        <w:keepNext/>
        <w:keepLines/>
        <w:outlineLvl w:val="1"/>
        <w:rPr>
          <w:rFonts w:ascii="Marianne" w:eastAsiaTheme="majorEastAsia" w:hAnsi="Marianne" w:cstheme="majorBidi"/>
          <w:sz w:val="20"/>
          <w:szCs w:val="20"/>
        </w:rPr>
      </w:pPr>
      <w:r>
        <w:rPr>
          <w:rFonts w:ascii="Marianne" w:eastAsiaTheme="majorEastAsia" w:hAnsi="Marianne" w:cstheme="majorBidi"/>
          <w:sz w:val="20"/>
          <w:szCs w:val="20"/>
        </w:rPr>
        <w:t>Les fondations, associations sans but lucratif et les établissements d’enseignement et de recherche agricoles lorsqu’ils exercent directement des activités réputées agricoles sont considérés comm</w:t>
      </w:r>
      <w:r>
        <w:rPr>
          <w:rFonts w:ascii="Marianne" w:eastAsiaTheme="majorEastAsia" w:hAnsi="Marianne" w:cstheme="majorBidi"/>
          <w:sz w:val="20"/>
          <w:szCs w:val="20"/>
        </w:rPr>
        <w:t xml:space="preserve">e des agriculteurs actifs. </w:t>
      </w:r>
    </w:p>
    <w:p w14:paraId="04C962B0" w14:textId="77777777" w:rsidR="006F19CA" w:rsidRDefault="0061013A">
      <w:pPr>
        <w:keepNext/>
        <w:keepLines/>
        <w:outlineLvl w:val="1"/>
        <w:rPr>
          <w:rFonts w:ascii="Marianne" w:eastAsiaTheme="majorEastAsia" w:hAnsi="Marianne" w:cstheme="majorBidi"/>
          <w:sz w:val="20"/>
          <w:szCs w:val="20"/>
        </w:rPr>
      </w:pPr>
      <w:r>
        <w:rPr>
          <w:rFonts w:ascii="Marianne" w:eastAsiaTheme="majorEastAsia" w:hAnsi="Marianne" w:cstheme="majorBidi"/>
          <w:sz w:val="20"/>
          <w:szCs w:val="20"/>
        </w:rPr>
        <w:t>Les GAEC sont éligibles à cette intervention avec application du principe de transparence.</w:t>
      </w:r>
    </w:p>
    <w:p w14:paraId="3CDBAEFD" w14:textId="77777777" w:rsidR="006F19CA" w:rsidRDefault="0061013A">
      <w:pPr>
        <w:pStyle w:val="Titre2"/>
        <w:rPr>
          <w:rFonts w:ascii="Marianne" w:hAnsi="Marianne"/>
        </w:rPr>
      </w:pPr>
      <w:r>
        <w:rPr>
          <w:rFonts w:ascii="Marianne" w:hAnsi="Marianne"/>
          <w:sz w:val="22"/>
        </w:rPr>
        <w:t>Critères d’éligibilité relatifs aux surfaces engagées</w:t>
      </w:r>
    </w:p>
    <w:p w14:paraId="52D4EA77" w14:textId="77777777" w:rsidR="006F19CA" w:rsidRDefault="0061013A">
      <w:pPr>
        <w:rPr>
          <w:rFonts w:ascii="Marianne" w:hAnsi="Marianne"/>
          <w:sz w:val="20"/>
          <w:szCs w:val="20"/>
        </w:rPr>
      </w:pPr>
      <w:r>
        <w:rPr>
          <w:rFonts w:ascii="Marianne" w:hAnsi="Marianne"/>
          <w:sz w:val="20"/>
          <w:szCs w:val="20"/>
        </w:rPr>
        <w:t xml:space="preserve">Les surfaces éligibles à cette mesure sont </w:t>
      </w:r>
      <w:r>
        <w:rPr>
          <w:rFonts w:ascii="Marianne" w:hAnsi="Marianne"/>
          <w:b/>
          <w:sz w:val="20"/>
          <w:szCs w:val="20"/>
        </w:rPr>
        <w:t>l’ensemble des terres arables et des pra</w:t>
      </w:r>
      <w:r>
        <w:rPr>
          <w:rFonts w:ascii="Marianne" w:hAnsi="Marianne"/>
          <w:b/>
          <w:sz w:val="20"/>
          <w:szCs w:val="20"/>
        </w:rPr>
        <w:t>iries et pâturages permanents de l’exploitation.</w:t>
      </w:r>
      <w:r>
        <w:rPr>
          <w:rFonts w:ascii="Marianne" w:hAnsi="Marianne"/>
          <w:sz w:val="20"/>
          <w:szCs w:val="20"/>
        </w:rPr>
        <w:t xml:space="preserve"> </w:t>
      </w:r>
    </w:p>
    <w:p w14:paraId="4D33A6CE" w14:textId="77777777" w:rsidR="006F19CA" w:rsidRDefault="0061013A">
      <w:pPr>
        <w:rPr>
          <w:rFonts w:ascii="Marianne" w:hAnsi="Marianne"/>
          <w:sz w:val="20"/>
        </w:rPr>
      </w:pPr>
      <w:r>
        <w:rPr>
          <w:rFonts w:ascii="Marianne" w:hAnsi="Marianne"/>
          <w:sz w:val="20"/>
        </w:rPr>
        <w:t>Tous les codes culture de la notice télépac « Liste des cultures et précisions » classés dans la catégorie de surface agricole « terre arable » (TA) sont éligibles.</w:t>
      </w:r>
    </w:p>
    <w:p w14:paraId="519302EE" w14:textId="77777777" w:rsidR="006F19CA" w:rsidRDefault="0061013A">
      <w:pPr>
        <w:spacing w:line="240" w:lineRule="auto"/>
        <w:rPr>
          <w:rFonts w:ascii="Marianne" w:hAnsi="Marianne"/>
          <w:sz w:val="20"/>
        </w:rPr>
      </w:pPr>
      <w:r>
        <w:rPr>
          <w:rFonts w:ascii="Marianne" w:hAnsi="Marianne"/>
          <w:i/>
          <w:sz w:val="20"/>
          <w:szCs w:val="20"/>
          <w:highlight w:val="yellow"/>
        </w:rPr>
        <w:t>[Préciser la définition des surfaces admissibles en prairies et pâturages permanents en fonction de l’option retenue]</w:t>
      </w:r>
      <w:r>
        <w:rPr>
          <w:rFonts w:ascii="Marianne" w:hAnsi="Marianne"/>
          <w:sz w:val="20"/>
        </w:rPr>
        <w:t xml:space="preserve"> </w:t>
      </w:r>
    </w:p>
    <w:p w14:paraId="0FE432FD" w14:textId="77777777" w:rsidR="006F19CA" w:rsidRDefault="0061013A">
      <w:pPr>
        <w:spacing w:line="240" w:lineRule="auto"/>
        <w:rPr>
          <w:rFonts w:ascii="Marianne" w:hAnsi="Marianne"/>
          <w:sz w:val="20"/>
        </w:rPr>
      </w:pPr>
      <w:r>
        <w:rPr>
          <w:rFonts w:ascii="Marianne" w:hAnsi="Marianne"/>
          <w:i/>
          <w:sz w:val="20"/>
          <w:szCs w:val="20"/>
          <w:highlight w:val="yellow"/>
        </w:rPr>
        <w:t>[Option 1, à retenir si les surfaces admissibles résultent de l’application du prorata 1</w:t>
      </w:r>
      <w:r>
        <w:rPr>
          <w:rFonts w:ascii="Marianne" w:hAnsi="Marianne"/>
          <w:i/>
          <w:sz w:val="20"/>
          <w:szCs w:val="20"/>
          <w:highlight w:val="yellow"/>
          <w:vertAlign w:val="superscript"/>
        </w:rPr>
        <w:t>er</w:t>
      </w:r>
      <w:r>
        <w:rPr>
          <w:rFonts w:ascii="Marianne" w:hAnsi="Marianne"/>
          <w:i/>
          <w:sz w:val="20"/>
          <w:szCs w:val="20"/>
          <w:highlight w:val="yellow"/>
        </w:rPr>
        <w:t xml:space="preserve"> pilier] </w:t>
      </w:r>
      <w:r>
        <w:rPr>
          <w:rFonts w:ascii="Marianne" w:hAnsi="Marianne"/>
          <w:b/>
          <w:sz w:val="20"/>
          <w:szCs w:val="20"/>
          <w:highlight w:val="yellow"/>
        </w:rPr>
        <w:t xml:space="preserve">Les surfaces en prairies et pâturages </w:t>
      </w:r>
      <w:r>
        <w:rPr>
          <w:rFonts w:ascii="Marianne" w:hAnsi="Marianne"/>
          <w:b/>
          <w:sz w:val="20"/>
          <w:szCs w:val="20"/>
          <w:highlight w:val="yellow"/>
        </w:rPr>
        <w:t>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de la catégorie 1.6 de la notice télépac « Liste des cultures et précisions », rendues admissibles par l’application d’un prorata fonction de la densité en éléments naturels non admissibles de moins de 10 ares, conform</w:t>
      </w:r>
      <w:r>
        <w:rPr>
          <w:rFonts w:ascii="Marianne" w:hAnsi="Marianne"/>
          <w:sz w:val="20"/>
          <w:szCs w:val="20"/>
          <w:highlight w:val="yellow"/>
        </w:rPr>
        <w:t>ément aux règles du 1</w:t>
      </w:r>
      <w:r>
        <w:rPr>
          <w:rFonts w:ascii="Marianne" w:hAnsi="Marianne"/>
          <w:sz w:val="20"/>
          <w:szCs w:val="20"/>
          <w:highlight w:val="yellow"/>
          <w:vertAlign w:val="superscript"/>
        </w:rPr>
        <w:t>er</w:t>
      </w:r>
      <w:r>
        <w:rPr>
          <w:rFonts w:ascii="Marianne" w:hAnsi="Marianne"/>
          <w:sz w:val="20"/>
          <w:szCs w:val="20"/>
          <w:highlight w:val="yellow"/>
        </w:rPr>
        <w:t xml:space="preserve"> pilier.</w:t>
      </w:r>
      <w:r>
        <w:rPr>
          <w:rFonts w:ascii="Marianne" w:hAnsi="Marianne"/>
          <w:sz w:val="20"/>
          <w:szCs w:val="20"/>
        </w:rPr>
        <w:t xml:space="preserve"> </w:t>
      </w:r>
    </w:p>
    <w:p w14:paraId="4084D52C" w14:textId="77777777" w:rsidR="006F19CA" w:rsidRDefault="0061013A">
      <w:pPr>
        <w:spacing w:after="0"/>
        <w:rPr>
          <w:rFonts w:ascii="Marianne" w:hAnsi="Marianne"/>
          <w:i/>
          <w:sz w:val="20"/>
          <w:szCs w:val="20"/>
          <w:highlight w:val="yellow"/>
        </w:rPr>
      </w:pPr>
      <w:r>
        <w:rPr>
          <w:rFonts w:ascii="Marianne" w:hAnsi="Marianne"/>
          <w:i/>
          <w:sz w:val="20"/>
          <w:szCs w:val="20"/>
          <w:highlight w:val="yellow"/>
        </w:rPr>
        <w:t xml:space="preserve">[OU option 2, à retenir si les surfaces admissibles résultent de l’application d’un prorata spécifique commun à toutes les aides MAEC-Bio]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de la ca</w:t>
      </w:r>
      <w:r>
        <w:rPr>
          <w:rFonts w:ascii="Marianne" w:hAnsi="Marianne"/>
          <w:sz w:val="20"/>
          <w:szCs w:val="20"/>
          <w:highlight w:val="yellow"/>
        </w:rPr>
        <w:t>tégorie 1.6 de la notice télépac « Liste des cultures et précisions », rendues admissibles par l’application d’un prorata spécifique à cette MAEC :</w:t>
      </w:r>
    </w:p>
    <w:p w14:paraId="42F2DAD7" w14:textId="77777777" w:rsidR="006F19CA" w:rsidRDefault="0061013A">
      <w:pPr>
        <w:pStyle w:val="Paragraphedeliste"/>
        <w:numPr>
          <w:ilvl w:val="0"/>
          <w:numId w:val="36"/>
        </w:numPr>
        <w:spacing w:after="0"/>
        <w:rPr>
          <w:rFonts w:ascii="Marianne" w:hAnsi="Marianne"/>
          <w:sz w:val="20"/>
          <w:szCs w:val="20"/>
          <w:highlight w:val="yellow"/>
        </w:rPr>
      </w:pPr>
      <w:r>
        <w:rPr>
          <w:rFonts w:ascii="Marianne" w:hAnsi="Marianne"/>
          <w:sz w:val="20"/>
          <w:szCs w:val="20"/>
          <w:highlight w:val="yellow"/>
        </w:rPr>
        <w:t>Lorsque la densité d’éléments naturels non admissibles de 10 ares ou moins est strictement supérieure à 80 %</w:t>
      </w:r>
      <w:r>
        <w:rPr>
          <w:rFonts w:ascii="Marianne" w:hAnsi="Marianne"/>
          <w:sz w:val="20"/>
          <w:szCs w:val="20"/>
          <w:highlight w:val="yellow"/>
        </w:rPr>
        <w:t xml:space="preserve">, la surface n’est pas admissible (prorata égal à 0 %). </w:t>
      </w:r>
    </w:p>
    <w:p w14:paraId="79C24C7C" w14:textId="77777777" w:rsidR="006F19CA" w:rsidRDefault="0061013A">
      <w:pPr>
        <w:pStyle w:val="Paragraphedeliste"/>
        <w:numPr>
          <w:ilvl w:val="0"/>
          <w:numId w:val="36"/>
        </w:numPr>
        <w:spacing w:after="0"/>
        <w:rPr>
          <w:rFonts w:ascii="Marianne" w:hAnsi="Marianne"/>
          <w:sz w:val="20"/>
          <w:szCs w:val="20"/>
          <w:highlight w:val="yellow"/>
        </w:rPr>
      </w:pPr>
      <w:r>
        <w:rPr>
          <w:rFonts w:ascii="Marianne" w:hAnsi="Marianne"/>
          <w:sz w:val="20"/>
          <w:szCs w:val="20"/>
          <w:highlight w:val="yellow"/>
        </w:rPr>
        <w:t>Dans les autres cas, le prorata est de 100 % et la surface est donc entièrement admissible.</w:t>
      </w:r>
    </w:p>
    <w:p w14:paraId="2DFD1DD8" w14:textId="77777777" w:rsidR="006F19CA" w:rsidRDefault="006F19CA">
      <w:pPr>
        <w:rPr>
          <w:rFonts w:ascii="Marianne" w:hAnsi="Marianne"/>
          <w:sz w:val="20"/>
        </w:rPr>
      </w:pPr>
    </w:p>
    <w:p w14:paraId="626EB76A" w14:textId="77777777" w:rsidR="006F19CA" w:rsidRDefault="0061013A">
      <w:pPr>
        <w:pStyle w:val="Titre1"/>
        <w:rPr>
          <w:rFonts w:ascii="Marianne" w:hAnsi="Marianne"/>
          <w:color w:val="auto"/>
          <w:sz w:val="22"/>
        </w:rPr>
      </w:pPr>
      <w:r>
        <w:rPr>
          <w:rFonts w:ascii="Marianne" w:hAnsi="Marianne"/>
          <w:caps w:val="0"/>
          <w:color w:val="auto"/>
          <w:sz w:val="22"/>
        </w:rPr>
        <w:t>CRITÈRES D’ENTRÉE</w:t>
      </w:r>
    </w:p>
    <w:p w14:paraId="4C7F5671" w14:textId="77777777" w:rsidR="006F19CA" w:rsidRDefault="006F19CA">
      <w:pPr>
        <w:rPr>
          <w:rFonts w:ascii="Marianne" w:hAnsi="Marianne"/>
          <w:sz w:val="20"/>
        </w:rPr>
      </w:pPr>
    </w:p>
    <w:p w14:paraId="4C240D55" w14:textId="77777777" w:rsidR="006F19CA" w:rsidRDefault="0061013A">
      <w:pPr>
        <w:rPr>
          <w:rFonts w:ascii="Marianne" w:hAnsi="Marianne"/>
          <w:sz w:val="20"/>
        </w:rPr>
      </w:pPr>
      <w:r>
        <w:rPr>
          <w:rFonts w:ascii="Marianne" w:hAnsi="Marianne"/>
          <w:sz w:val="20"/>
        </w:rPr>
        <w:t xml:space="preserve">Les critères suivants conditionnent l’accès à la mesure </w:t>
      </w:r>
      <w:r>
        <w:rPr>
          <w:rFonts w:ascii="Marianne" w:hAnsi="Marianne"/>
          <w:sz w:val="20"/>
          <w:u w:val="single"/>
        </w:rPr>
        <w:t xml:space="preserve">en première année d’engagement </w:t>
      </w:r>
      <w:r>
        <w:rPr>
          <w:rFonts w:ascii="Marianne" w:hAnsi="Marianne"/>
          <w:sz w:val="20"/>
          <w:u w:val="single"/>
        </w:rPr>
        <w:t>uniquement</w:t>
      </w:r>
      <w:r>
        <w:rPr>
          <w:rFonts w:ascii="Marianne" w:hAnsi="Marianne"/>
          <w:sz w:val="20"/>
        </w:rPr>
        <w:t xml:space="preserve"> et ne sont plus vérifiés par la suite. En cas de non-respect, l’exploitation n’est pas engagée dans la mesure.</w:t>
      </w:r>
    </w:p>
    <w:p w14:paraId="1E205F61" w14:textId="77777777" w:rsidR="006F19CA" w:rsidRDefault="0061013A">
      <w:pPr>
        <w:rPr>
          <w:rFonts w:ascii="Marianne" w:hAnsi="Marianne"/>
          <w:sz w:val="20"/>
        </w:rPr>
      </w:pPr>
      <w:r>
        <w:rPr>
          <w:rFonts w:ascii="Marianne" w:hAnsi="Marianne"/>
          <w:sz w:val="20"/>
        </w:rPr>
        <w:t>Les critères d’entrée pour cette mesure sont les suivants :</w:t>
      </w:r>
    </w:p>
    <w:p w14:paraId="5AF7DC7C" w14:textId="77777777" w:rsidR="006F19CA" w:rsidRDefault="0061013A">
      <w:pPr>
        <w:pStyle w:val="Paragraphedeliste"/>
        <w:numPr>
          <w:ilvl w:val="0"/>
          <w:numId w:val="7"/>
        </w:numPr>
        <w:spacing w:after="0"/>
        <w:rPr>
          <w:rFonts w:ascii="Marianne" w:hAnsi="Marianne"/>
          <w:sz w:val="20"/>
          <w:szCs w:val="20"/>
        </w:rPr>
      </w:pPr>
      <w:r>
        <w:rPr>
          <w:rFonts w:ascii="Marianne" w:hAnsi="Marianne"/>
          <w:sz w:val="20"/>
        </w:rPr>
        <w:t>Engager au moins 90 % des terres arables et prairies permanentes de l’expl</w:t>
      </w:r>
      <w:r>
        <w:rPr>
          <w:rFonts w:ascii="Marianne" w:hAnsi="Marianne"/>
          <w:sz w:val="20"/>
        </w:rPr>
        <w:t>oitation ;</w:t>
      </w:r>
    </w:p>
    <w:p w14:paraId="71D26F7D" w14:textId="77777777" w:rsidR="006F19CA" w:rsidRDefault="0061013A">
      <w:pPr>
        <w:pStyle w:val="Paragraphedeliste"/>
        <w:numPr>
          <w:ilvl w:val="0"/>
          <w:numId w:val="7"/>
        </w:numPr>
        <w:spacing w:after="0"/>
        <w:rPr>
          <w:rFonts w:ascii="Marianne" w:hAnsi="Marianne"/>
          <w:sz w:val="20"/>
          <w:szCs w:val="20"/>
        </w:rPr>
      </w:pPr>
      <w:r>
        <w:rPr>
          <w:rFonts w:ascii="Marianne" w:hAnsi="Marianne"/>
          <w:sz w:val="20"/>
        </w:rPr>
        <w:t xml:space="preserve">Avoir au moins une parcelle </w:t>
      </w:r>
      <w:bookmarkStart w:id="0" w:name="_Hlk184813563"/>
      <w:r>
        <w:rPr>
          <w:rFonts w:ascii="Marianne" w:hAnsi="Marianne"/>
          <w:sz w:val="20"/>
          <w:szCs w:val="20"/>
        </w:rPr>
        <w:t>éligible</w:t>
      </w:r>
      <w:bookmarkEnd w:id="0"/>
      <w:r>
        <w:rPr>
          <w:sz w:val="20"/>
          <w:szCs w:val="20"/>
        </w:rPr>
        <w:t xml:space="preserve"> </w:t>
      </w:r>
      <w:r>
        <w:rPr>
          <w:rFonts w:ascii="Marianne" w:hAnsi="Marianne"/>
          <w:sz w:val="20"/>
        </w:rPr>
        <w:t>dans le PAEC ;</w:t>
      </w:r>
    </w:p>
    <w:p w14:paraId="310C0493" w14:textId="77777777" w:rsidR="006F19CA" w:rsidRDefault="0061013A">
      <w:pPr>
        <w:pStyle w:val="Paragraphedeliste"/>
        <w:numPr>
          <w:ilvl w:val="0"/>
          <w:numId w:val="7"/>
        </w:numPr>
        <w:spacing w:after="0"/>
        <w:rPr>
          <w:rFonts w:ascii="Marianne" w:hAnsi="Marianne"/>
          <w:sz w:val="20"/>
          <w:szCs w:val="20"/>
        </w:rPr>
      </w:pPr>
      <w:r>
        <w:rPr>
          <w:rFonts w:ascii="Marianne" w:hAnsi="Marianne"/>
          <w:sz w:val="20"/>
          <w:szCs w:val="20"/>
        </w:rPr>
        <w:t xml:space="preserve">Réaliser un diagnostic agro-écologique de l’exploitation. </w:t>
      </w:r>
      <w:r>
        <w:rPr>
          <w:rFonts w:ascii="Marianne" w:hAnsi="Marianne"/>
          <w:sz w:val="20"/>
          <w:szCs w:val="20"/>
          <w:u w:val="single"/>
        </w:rPr>
        <w:t xml:space="preserve">Le diagnostic de l’exploitation doit être transmis à la DDT(M) </w:t>
      </w:r>
      <w:r>
        <w:rPr>
          <w:rFonts w:ascii="Marianne" w:hAnsi="Marianne"/>
          <w:sz w:val="20"/>
          <w:szCs w:val="20"/>
          <w:u w:val="single"/>
        </w:rPr>
        <w:t>au plus tard au 15 septembre de la première année d’engagement</w:t>
      </w:r>
      <w:r>
        <w:rPr>
          <w:rFonts w:ascii="Marianne" w:hAnsi="Marianne"/>
          <w:sz w:val="20"/>
          <w:szCs w:val="20"/>
        </w:rPr>
        <w:t>. En cas de non-transmission, le dossier ne pourra pas être engagé cette année-là ;</w:t>
      </w:r>
    </w:p>
    <w:p w14:paraId="3518401D" w14:textId="77777777" w:rsidR="006F19CA" w:rsidRDefault="0061013A">
      <w:pPr>
        <w:pStyle w:val="Paragraphedeliste"/>
        <w:numPr>
          <w:ilvl w:val="0"/>
          <w:numId w:val="7"/>
        </w:numPr>
        <w:spacing w:after="0"/>
        <w:rPr>
          <w:rFonts w:ascii="Marianne" w:hAnsi="Marianne"/>
          <w:sz w:val="20"/>
          <w:szCs w:val="20"/>
        </w:rPr>
      </w:pPr>
      <w:r>
        <w:rPr>
          <w:rFonts w:ascii="Marianne" w:hAnsi="Marianne"/>
          <w:sz w:val="20"/>
          <w:szCs w:val="20"/>
        </w:rPr>
        <w:t>Respecter un chargement moyen annuel en UGB/hectare de surface fourragère de l'exploitation non nul. Se référe</w:t>
      </w:r>
      <w:r>
        <w:rPr>
          <w:rFonts w:ascii="Marianne" w:hAnsi="Marianne"/>
          <w:sz w:val="20"/>
          <w:szCs w:val="20"/>
        </w:rPr>
        <w:t>r aux points 7.</w:t>
      </w:r>
      <w:r>
        <w:rPr>
          <w:rFonts w:ascii="Marianne" w:hAnsi="Marianne"/>
          <w:strike/>
          <w:color w:val="FF0000"/>
          <w:sz w:val="20"/>
          <w:szCs w:val="20"/>
        </w:rPr>
        <w:t>2</w:t>
      </w:r>
      <w:r>
        <w:rPr>
          <w:rFonts w:ascii="Marianne" w:hAnsi="Marianne"/>
          <w:color w:val="FF0000"/>
          <w:sz w:val="20"/>
          <w:szCs w:val="20"/>
        </w:rPr>
        <w:t>1</w:t>
      </w:r>
      <w:r>
        <w:rPr>
          <w:rFonts w:ascii="Marianne" w:hAnsi="Marianne"/>
          <w:sz w:val="20"/>
          <w:szCs w:val="20"/>
        </w:rPr>
        <w:t xml:space="preserve"> pour la définition de la surface fourragère et au point 7.</w:t>
      </w:r>
      <w:r>
        <w:rPr>
          <w:rFonts w:ascii="Marianne" w:hAnsi="Marianne"/>
          <w:strike/>
          <w:color w:val="FF0000"/>
          <w:sz w:val="20"/>
          <w:szCs w:val="20"/>
        </w:rPr>
        <w:t>6</w:t>
      </w:r>
      <w:r>
        <w:rPr>
          <w:rFonts w:ascii="Marianne" w:hAnsi="Marianne"/>
          <w:color w:val="FF0000"/>
          <w:sz w:val="20"/>
          <w:szCs w:val="20"/>
        </w:rPr>
        <w:t>5</w:t>
      </w:r>
      <w:r>
        <w:rPr>
          <w:rFonts w:ascii="Marianne" w:hAnsi="Marianne"/>
          <w:sz w:val="20"/>
          <w:szCs w:val="20"/>
        </w:rPr>
        <w:t xml:space="preserve"> pour les modalités de calcul du taux de chargement.</w:t>
      </w:r>
    </w:p>
    <w:p w14:paraId="7E6061A9" w14:textId="77777777" w:rsidR="006F19CA" w:rsidRDefault="006F19CA">
      <w:pPr>
        <w:spacing w:after="0"/>
        <w:rPr>
          <w:rFonts w:ascii="Marianne" w:hAnsi="Marianne"/>
          <w:sz w:val="20"/>
          <w:szCs w:val="20"/>
        </w:rPr>
      </w:pPr>
    </w:p>
    <w:p w14:paraId="528F9B63" w14:textId="77777777" w:rsidR="006F19CA" w:rsidRDefault="006F19CA">
      <w:pPr>
        <w:pStyle w:val="Paragraphedeliste"/>
        <w:spacing w:after="0"/>
        <w:rPr>
          <w:rFonts w:ascii="Marianne" w:hAnsi="Marianne"/>
          <w:sz w:val="20"/>
        </w:rPr>
      </w:pPr>
    </w:p>
    <w:p w14:paraId="6A48FCB4" w14:textId="77777777" w:rsidR="006F19CA" w:rsidRDefault="0061013A">
      <w:pPr>
        <w:pStyle w:val="Titre1"/>
        <w:rPr>
          <w:rFonts w:ascii="Marianne" w:hAnsi="Marianne"/>
          <w:color w:val="auto"/>
          <w:sz w:val="22"/>
        </w:rPr>
      </w:pPr>
      <w:r>
        <w:rPr>
          <w:rFonts w:ascii="Marianne" w:hAnsi="Marianne"/>
          <w:caps w:val="0"/>
          <w:color w:val="auto"/>
          <w:sz w:val="22"/>
        </w:rPr>
        <w:t>CRITÈRES DE PRIORISATION DES DOSSIERS</w:t>
      </w:r>
    </w:p>
    <w:p w14:paraId="0D137A22" w14:textId="77777777" w:rsidR="006F19CA" w:rsidRDefault="006F19CA">
      <w:pPr>
        <w:rPr>
          <w:rFonts w:ascii="Marianne" w:hAnsi="Marianne"/>
          <w:sz w:val="20"/>
        </w:rPr>
      </w:pPr>
    </w:p>
    <w:p w14:paraId="3F411DAE" w14:textId="77777777" w:rsidR="006F19CA" w:rsidRDefault="0061013A">
      <w:pPr>
        <w:spacing w:after="0"/>
        <w:rPr>
          <w:rFonts w:ascii="Marianne" w:hAnsi="Marianne"/>
          <w:sz w:val="20"/>
          <w:szCs w:val="20"/>
        </w:rPr>
      </w:pPr>
      <w:r>
        <w:rPr>
          <w:rFonts w:ascii="Marianne" w:hAnsi="Marianne"/>
          <w:sz w:val="20"/>
        </w:rPr>
        <w:t>Ces critères permettent de classer les demandes d’aide des demandeurs éligibles (c’e</w:t>
      </w:r>
      <w:r>
        <w:rPr>
          <w:rFonts w:ascii="Marianne" w:hAnsi="Marianne"/>
          <w:sz w:val="20"/>
        </w:rPr>
        <w:t xml:space="preserve">st-à-dire respectant </w:t>
      </w:r>
      <w:r>
        <w:rPr>
          <w:rFonts w:ascii="Marianne" w:hAnsi="Marianne"/>
          <w:sz w:val="20"/>
          <w:szCs w:val="20"/>
        </w:rPr>
        <w:t>tous les critères d’entrée et les critères d’éligibilité) par ordre de priorité afin notamment de tenir compte des enveloppes budgétaires et des orientations définies par la Commission régionale agroenvironnementale et climatique (CRAE</w:t>
      </w:r>
      <w:r>
        <w:rPr>
          <w:rFonts w:ascii="Marianne" w:hAnsi="Marianne"/>
          <w:sz w:val="20"/>
          <w:szCs w:val="20"/>
        </w:rPr>
        <w:t>C). Les dossiers sont engagés par ordre de priorité en fonction des critères décrits dans la notice du territoire.</w:t>
      </w:r>
    </w:p>
    <w:p w14:paraId="401C5FF2" w14:textId="77777777" w:rsidR="006F19CA" w:rsidRDefault="006F19CA">
      <w:pPr>
        <w:spacing w:after="0"/>
        <w:rPr>
          <w:rFonts w:ascii="Marianne" w:hAnsi="Marianne"/>
          <w:sz w:val="20"/>
          <w:szCs w:val="20"/>
        </w:rPr>
      </w:pPr>
    </w:p>
    <w:p w14:paraId="1B99A88C" w14:textId="77777777" w:rsidR="006F19CA" w:rsidRDefault="0061013A">
      <w:pPr>
        <w:spacing w:after="0"/>
        <w:rPr>
          <w:rFonts w:ascii="Marianne" w:hAnsi="Marianne"/>
          <w:i/>
          <w:sz w:val="20"/>
          <w:szCs w:val="20"/>
        </w:rPr>
      </w:pPr>
      <w:r>
        <w:rPr>
          <w:rFonts w:ascii="Marianne" w:hAnsi="Marianne"/>
          <w:i/>
          <w:sz w:val="20"/>
          <w:szCs w:val="20"/>
          <w:highlight w:val="yellow"/>
        </w:rPr>
        <w:t>Si la DRAAF le souhaite : préciser les critères retenus ou indiquer le lien vers la notice de territoire</w:t>
      </w:r>
      <w:r>
        <w:rPr>
          <w:rFonts w:ascii="Marianne" w:hAnsi="Marianne"/>
          <w:i/>
          <w:sz w:val="20"/>
          <w:szCs w:val="20"/>
        </w:rPr>
        <w:t>.</w:t>
      </w:r>
    </w:p>
    <w:p w14:paraId="70E3D055" w14:textId="77777777" w:rsidR="006F19CA" w:rsidRDefault="006F19CA">
      <w:pPr>
        <w:spacing w:after="0"/>
        <w:rPr>
          <w:rFonts w:ascii="Marianne" w:hAnsi="Marianne"/>
          <w:i/>
          <w:sz w:val="20"/>
          <w:szCs w:val="20"/>
        </w:rPr>
      </w:pPr>
    </w:p>
    <w:p w14:paraId="6EBC4609" w14:textId="77777777" w:rsidR="006F19CA" w:rsidRDefault="006F19CA">
      <w:pPr>
        <w:spacing w:after="0"/>
        <w:rPr>
          <w:rFonts w:ascii="Marianne" w:hAnsi="Marianne"/>
          <w:sz w:val="20"/>
          <w:szCs w:val="20"/>
        </w:rPr>
      </w:pPr>
    </w:p>
    <w:p w14:paraId="47D7BC88" w14:textId="77777777" w:rsidR="006F19CA" w:rsidRDefault="0061013A">
      <w:pPr>
        <w:pStyle w:val="Titre1"/>
        <w:rPr>
          <w:rFonts w:ascii="Marianne" w:hAnsi="Marianne"/>
          <w:color w:val="auto"/>
          <w:sz w:val="22"/>
        </w:rPr>
      </w:pPr>
      <w:r>
        <w:rPr>
          <w:rFonts w:ascii="Marianne" w:hAnsi="Marianne"/>
          <w:caps w:val="0"/>
          <w:color w:val="auto"/>
          <w:sz w:val="22"/>
        </w:rPr>
        <w:t>CAHIER DES CHARGES DE LA MESURE</w:t>
      </w:r>
    </w:p>
    <w:p w14:paraId="3A689196" w14:textId="77777777" w:rsidR="006F19CA" w:rsidRDefault="006F19CA">
      <w:pPr>
        <w:rPr>
          <w:rFonts w:ascii="Marianne" w:hAnsi="Marianne"/>
          <w:sz w:val="20"/>
        </w:rPr>
      </w:pPr>
    </w:p>
    <w:p w14:paraId="58A5FBB6" w14:textId="77777777" w:rsidR="006F19CA" w:rsidRDefault="0061013A">
      <w:pPr>
        <w:spacing w:after="0"/>
        <w:rPr>
          <w:rFonts w:ascii="Marianne" w:hAnsi="Marianne"/>
          <w:sz w:val="20"/>
          <w:szCs w:val="20"/>
        </w:rPr>
      </w:pPr>
      <w:r>
        <w:rPr>
          <w:rFonts w:ascii="Marianne" w:hAnsi="Marianne"/>
          <w:sz w:val="20"/>
        </w:rPr>
        <w:t>Sauf mention contraire</w:t>
      </w:r>
      <w:r>
        <w:rPr>
          <w:rFonts w:ascii="Marianne" w:hAnsi="Marianne"/>
          <w:sz w:val="20"/>
          <w:szCs w:val="20"/>
        </w:rPr>
        <w:t xml:space="preserve">, l’ensemble des obligations du cahier des charges doit être respecté sur toute la durée du contrat, c’est-à-dire </w:t>
      </w:r>
      <w:r>
        <w:rPr>
          <w:rFonts w:ascii="Marianne" w:hAnsi="Marianne"/>
          <w:sz w:val="20"/>
          <w:szCs w:val="20"/>
          <w:u w:val="single"/>
        </w:rPr>
        <w:t xml:space="preserve">à partir de la date limite de dépôt des dossiers PAC de l’année d’engagement et durant les </w:t>
      </w:r>
      <w:r>
        <w:rPr>
          <w:rFonts w:ascii="Marianne" w:hAnsi="Marianne"/>
          <w:strike/>
          <w:color w:val="FF0000"/>
          <w:sz w:val="20"/>
          <w:szCs w:val="20"/>
          <w:u w:val="single"/>
        </w:rPr>
        <w:t>5</w:t>
      </w:r>
      <w:r>
        <w:rPr>
          <w:rFonts w:ascii="Marianne" w:hAnsi="Marianne"/>
          <w:color w:val="FF0000"/>
          <w:sz w:val="20"/>
          <w:szCs w:val="20"/>
          <w:u w:val="single"/>
        </w:rPr>
        <w:t>3</w:t>
      </w:r>
      <w:r>
        <w:rPr>
          <w:rFonts w:ascii="Marianne" w:hAnsi="Marianne"/>
          <w:sz w:val="20"/>
          <w:szCs w:val="20"/>
          <w:u w:val="single"/>
        </w:rPr>
        <w:t xml:space="preserve"> années suivantes</w:t>
      </w:r>
      <w:r>
        <w:rPr>
          <w:rFonts w:ascii="Marianne" w:hAnsi="Marianne"/>
          <w:sz w:val="20"/>
          <w:szCs w:val="20"/>
        </w:rPr>
        <w:t>. En cas de non-respect d’une obligation, des sanctions s’appliquent en fonction de la nature et de la gravité de l’anomalie.</w:t>
      </w:r>
    </w:p>
    <w:p w14:paraId="72B6553F" w14:textId="77777777" w:rsidR="006F19CA" w:rsidRDefault="006F19CA">
      <w:pPr>
        <w:spacing w:after="0"/>
        <w:rPr>
          <w:rFonts w:ascii="Marianne" w:hAnsi="Marianne"/>
          <w:sz w:val="20"/>
          <w:szCs w:val="20"/>
        </w:rPr>
      </w:pPr>
    </w:p>
    <w:p w14:paraId="57F153D0" w14:textId="77777777" w:rsidR="006F19CA" w:rsidRDefault="0061013A">
      <w:pPr>
        <w:spacing w:after="0"/>
        <w:rPr>
          <w:rFonts w:ascii="Marianne" w:hAnsi="Marianne"/>
          <w:b/>
          <w:sz w:val="20"/>
          <w:szCs w:val="20"/>
        </w:rPr>
      </w:pPr>
      <w:r>
        <w:rPr>
          <w:rFonts w:ascii="Marianne" w:hAnsi="Marianne"/>
          <w:sz w:val="20"/>
        </w:rPr>
        <w:t xml:space="preserve">Les documents relatifs à la demande d’engagement et au respect des obligations doivent être conservés pendant toute la durée de l’engagement et pendant les quatre années suivantes. Ils pourront notamment être demandés en cas de contrôle de l’exploitation. </w:t>
      </w:r>
      <w:r>
        <w:rPr>
          <w:rFonts w:ascii="Marianne" w:hAnsi="Marianne"/>
          <w:b/>
          <w:sz w:val="20"/>
        </w:rPr>
        <w:t>Les obligations du cahier des charges figurent ci-dessous.</w:t>
      </w:r>
      <w:r>
        <w:rPr>
          <w:rFonts w:ascii="Marianne" w:hAnsi="Marianne"/>
          <w:b/>
          <w:sz w:val="20"/>
          <w:szCs w:val="20"/>
        </w:rPr>
        <w:br w:type="page" w:clear="all"/>
      </w:r>
    </w:p>
    <w:p w14:paraId="60292B33" w14:textId="77777777" w:rsidR="006F19CA" w:rsidRDefault="006F19CA">
      <w:pPr>
        <w:rPr>
          <w:rFonts w:ascii="Marianne" w:hAnsi="Marianne"/>
          <w:b/>
          <w:sz w:val="20"/>
          <w:szCs w:val="20"/>
        </w:rPr>
        <w:sectPr w:rsidR="006F19CA">
          <w:footerReference w:type="default" r:id="rId14"/>
          <w:pgSz w:w="11906" w:h="16838"/>
          <w:pgMar w:top="1417" w:right="1417" w:bottom="1417" w:left="1417" w:header="708" w:footer="708" w:gutter="0"/>
          <w:cols w:space="708"/>
        </w:sectPr>
      </w:pPr>
    </w:p>
    <w:tbl>
      <w:tblPr>
        <w:tblStyle w:val="Grilledutableau"/>
        <w:tblW w:w="15027" w:type="dxa"/>
        <w:tblInd w:w="-431" w:type="dxa"/>
        <w:tblLook w:val="04A0" w:firstRow="1" w:lastRow="0" w:firstColumn="1" w:lastColumn="0" w:noHBand="0" w:noVBand="1"/>
      </w:tblPr>
      <w:tblGrid>
        <w:gridCol w:w="6096"/>
        <w:gridCol w:w="1701"/>
        <w:gridCol w:w="3544"/>
        <w:gridCol w:w="3686"/>
      </w:tblGrid>
      <w:tr w:rsidR="006F19CA" w14:paraId="6EB385DB" w14:textId="77777777">
        <w:trPr>
          <w:trHeight w:val="283"/>
          <w:tblHeader/>
        </w:trPr>
        <w:tc>
          <w:tcPr>
            <w:tcW w:w="6096" w:type="dxa"/>
            <w:shd w:val="clear" w:color="auto" w:fill="F2F2F2" w:themeFill="background1" w:themeFillShade="F2"/>
            <w:vAlign w:val="center"/>
          </w:tcPr>
          <w:p w14:paraId="266B3F29" w14:textId="77777777" w:rsidR="006F19CA" w:rsidRDefault="0061013A">
            <w:pPr>
              <w:spacing w:line="259" w:lineRule="auto"/>
              <w:jc w:val="center"/>
              <w:rPr>
                <w:rFonts w:ascii="Marianne" w:hAnsi="Marianne"/>
                <w:b/>
                <w:sz w:val="18"/>
                <w:szCs w:val="18"/>
              </w:rPr>
            </w:pPr>
            <w:r>
              <w:rPr>
                <w:rFonts w:ascii="Marianne" w:hAnsi="Marianne"/>
                <w:b/>
                <w:sz w:val="18"/>
                <w:szCs w:val="18"/>
              </w:rPr>
              <w:t>Obligations du cahier des charges</w:t>
            </w:r>
          </w:p>
        </w:tc>
        <w:tc>
          <w:tcPr>
            <w:tcW w:w="1701" w:type="dxa"/>
            <w:shd w:val="clear" w:color="auto" w:fill="F2F2F2" w:themeFill="background1" w:themeFillShade="F2"/>
            <w:vAlign w:val="center"/>
          </w:tcPr>
          <w:p w14:paraId="7B62D67E" w14:textId="77777777" w:rsidR="006F19CA" w:rsidRDefault="0061013A">
            <w:pPr>
              <w:spacing w:line="259" w:lineRule="auto"/>
              <w:jc w:val="center"/>
              <w:rPr>
                <w:rFonts w:ascii="Marianne" w:hAnsi="Marianne"/>
                <w:b/>
                <w:sz w:val="18"/>
                <w:szCs w:val="18"/>
              </w:rPr>
            </w:pPr>
            <w:r>
              <w:rPr>
                <w:rFonts w:ascii="Marianne" w:hAnsi="Marianne"/>
                <w:b/>
                <w:sz w:val="18"/>
                <w:szCs w:val="18"/>
              </w:rPr>
              <w:t>Période d’application</w:t>
            </w:r>
          </w:p>
        </w:tc>
        <w:tc>
          <w:tcPr>
            <w:tcW w:w="3544" w:type="dxa"/>
            <w:shd w:val="clear" w:color="auto" w:fill="F2F2F2" w:themeFill="background1" w:themeFillShade="F2"/>
            <w:vAlign w:val="center"/>
          </w:tcPr>
          <w:p w14:paraId="19CB8E5F" w14:textId="77777777" w:rsidR="006F19CA" w:rsidRDefault="0061013A">
            <w:pPr>
              <w:spacing w:line="259" w:lineRule="auto"/>
              <w:jc w:val="center"/>
              <w:rPr>
                <w:rFonts w:ascii="Marianne" w:hAnsi="Marianne"/>
                <w:b/>
                <w:sz w:val="18"/>
                <w:szCs w:val="18"/>
              </w:rPr>
            </w:pPr>
            <w:r>
              <w:rPr>
                <w:rFonts w:ascii="Marianne" w:hAnsi="Marianne"/>
                <w:b/>
                <w:sz w:val="18"/>
                <w:szCs w:val="18"/>
              </w:rPr>
              <w:t>Modalités de contrôle</w:t>
            </w:r>
          </w:p>
        </w:tc>
        <w:tc>
          <w:tcPr>
            <w:tcW w:w="3686" w:type="dxa"/>
            <w:shd w:val="clear" w:color="auto" w:fill="F2F2F2" w:themeFill="background1" w:themeFillShade="F2"/>
            <w:vAlign w:val="center"/>
          </w:tcPr>
          <w:p w14:paraId="312189E3" w14:textId="77777777" w:rsidR="006F19CA" w:rsidRDefault="0061013A">
            <w:pPr>
              <w:spacing w:line="259" w:lineRule="auto"/>
              <w:jc w:val="center"/>
              <w:rPr>
                <w:rFonts w:ascii="Marianne" w:hAnsi="Marianne"/>
                <w:b/>
                <w:sz w:val="18"/>
                <w:szCs w:val="18"/>
              </w:rPr>
            </w:pPr>
            <w:r>
              <w:rPr>
                <w:rFonts w:ascii="Marianne" w:hAnsi="Marianne"/>
                <w:b/>
                <w:sz w:val="18"/>
                <w:szCs w:val="18"/>
              </w:rPr>
              <w:t>Caractérisation de l’anomalie et calcul de la sanction</w:t>
            </w:r>
            <w:r>
              <w:rPr>
                <w:rFonts w:ascii="Marianne" w:hAnsi="Marianne"/>
                <w:b/>
                <w:sz w:val="18"/>
                <w:szCs w:val="18"/>
              </w:rPr>
              <w:footnoteReference w:id="1"/>
            </w:r>
          </w:p>
        </w:tc>
      </w:tr>
      <w:tr w:rsidR="006F19CA" w14:paraId="74EBEF9F" w14:textId="77777777">
        <w:trPr>
          <w:trHeight w:val="701"/>
        </w:trPr>
        <w:tc>
          <w:tcPr>
            <w:tcW w:w="6096" w:type="dxa"/>
            <w:vAlign w:val="center"/>
          </w:tcPr>
          <w:p w14:paraId="78230BD4" w14:textId="77777777" w:rsidR="006F19CA" w:rsidRDefault="0061013A">
            <w:pPr>
              <w:spacing w:line="259" w:lineRule="auto"/>
              <w:rPr>
                <w:rFonts w:ascii="Marianne" w:hAnsi="Marianne"/>
                <w:strike/>
                <w:color w:val="FF0000"/>
                <w:sz w:val="18"/>
                <w:szCs w:val="18"/>
              </w:rPr>
            </w:pPr>
            <w:r>
              <w:rPr>
                <w:rFonts w:ascii="Marianne" w:hAnsi="Marianne"/>
                <w:strike/>
                <w:color w:val="FF0000"/>
                <w:sz w:val="18"/>
                <w:szCs w:val="18"/>
              </w:rPr>
              <w:t>Formation à réaliser au cours des deux premières années de l'engagement. Se référer au point 7.1.</w:t>
            </w:r>
          </w:p>
        </w:tc>
        <w:tc>
          <w:tcPr>
            <w:tcW w:w="1701" w:type="dxa"/>
            <w:vAlign w:val="center"/>
          </w:tcPr>
          <w:p w14:paraId="7389CC28" w14:textId="77777777" w:rsidR="006F19CA" w:rsidRDefault="0061013A">
            <w:pPr>
              <w:spacing w:line="259" w:lineRule="auto"/>
              <w:jc w:val="center"/>
              <w:rPr>
                <w:rFonts w:ascii="Marianne" w:hAnsi="Marianne"/>
                <w:b/>
                <w:strike/>
                <w:color w:val="FF0000"/>
                <w:sz w:val="18"/>
                <w:szCs w:val="18"/>
              </w:rPr>
            </w:pPr>
            <w:r>
              <w:rPr>
                <w:rFonts w:ascii="Marianne" w:hAnsi="Marianne"/>
                <w:b/>
                <w:strike/>
                <w:color w:val="FF0000"/>
                <w:sz w:val="18"/>
                <w:szCs w:val="18"/>
              </w:rPr>
              <w:t xml:space="preserve">Avant le 15 mai </w:t>
            </w:r>
            <w:r>
              <w:rPr>
                <w:rFonts w:ascii="Marianne" w:hAnsi="Marianne"/>
                <w:b/>
                <w:strike/>
                <w:color w:val="FF0000"/>
                <w:sz w:val="18"/>
                <w:szCs w:val="20"/>
              </w:rPr>
              <w:t>2027</w:t>
            </w:r>
          </w:p>
        </w:tc>
        <w:tc>
          <w:tcPr>
            <w:tcW w:w="3544" w:type="dxa"/>
            <w:vAlign w:val="center"/>
          </w:tcPr>
          <w:p w14:paraId="086A1C63" w14:textId="77777777" w:rsidR="006F19CA" w:rsidRDefault="0061013A">
            <w:pPr>
              <w:spacing w:line="259" w:lineRule="auto"/>
              <w:jc w:val="center"/>
              <w:rPr>
                <w:rFonts w:ascii="Marianne" w:hAnsi="Marianne"/>
                <w:strike/>
                <w:color w:val="FF0000"/>
                <w:sz w:val="18"/>
                <w:szCs w:val="18"/>
              </w:rPr>
            </w:pPr>
            <w:r>
              <w:rPr>
                <w:rFonts w:ascii="Marianne" w:hAnsi="Marianne"/>
                <w:b/>
                <w:strike/>
                <w:color w:val="FF0000"/>
                <w:sz w:val="18"/>
                <w:szCs w:val="18"/>
              </w:rPr>
              <w:t>Contrôle sur place</w:t>
            </w:r>
          </w:p>
          <w:p w14:paraId="69CFAD32" w14:textId="77777777" w:rsidR="006F19CA" w:rsidRDefault="0061013A">
            <w:pPr>
              <w:spacing w:line="259" w:lineRule="auto"/>
              <w:jc w:val="center"/>
              <w:rPr>
                <w:rFonts w:ascii="Marianne" w:hAnsi="Marianne"/>
                <w:strike/>
                <w:color w:val="FF0000"/>
                <w:sz w:val="18"/>
                <w:szCs w:val="18"/>
              </w:rPr>
            </w:pPr>
            <w:r>
              <w:rPr>
                <w:rFonts w:ascii="Marianne" w:hAnsi="Marianne"/>
                <w:strike/>
                <w:color w:val="FF0000"/>
                <w:sz w:val="18"/>
                <w:szCs w:val="18"/>
              </w:rPr>
              <w:t>Vérification de l’attestation de formation</w:t>
            </w:r>
          </w:p>
        </w:tc>
        <w:tc>
          <w:tcPr>
            <w:tcW w:w="3686" w:type="dxa"/>
            <w:vAlign w:val="center"/>
          </w:tcPr>
          <w:p w14:paraId="5F344FF2" w14:textId="77777777" w:rsidR="006F19CA" w:rsidRDefault="0061013A">
            <w:pPr>
              <w:spacing w:line="259" w:lineRule="auto"/>
              <w:jc w:val="center"/>
              <w:rPr>
                <w:rFonts w:ascii="Marianne" w:hAnsi="Marianne"/>
                <w:strike/>
                <w:color w:val="FF0000"/>
                <w:sz w:val="18"/>
                <w:szCs w:val="18"/>
              </w:rPr>
            </w:pPr>
            <w:r>
              <w:rPr>
                <w:rFonts w:ascii="Marianne" w:hAnsi="Marianne"/>
                <w:strike/>
                <w:color w:val="FF0000"/>
                <w:sz w:val="18"/>
                <w:szCs w:val="18"/>
              </w:rPr>
              <w:t>Anomalie réversible, dossier, totale, d’importance égale à 0,06</w:t>
            </w:r>
          </w:p>
        </w:tc>
      </w:tr>
      <w:tr w:rsidR="006F19CA" w14:paraId="0C403AD2" w14:textId="77777777">
        <w:trPr>
          <w:trHeight w:val="853"/>
        </w:trPr>
        <w:tc>
          <w:tcPr>
            <w:tcW w:w="6096" w:type="dxa"/>
            <w:vAlign w:val="center"/>
          </w:tcPr>
          <w:p w14:paraId="1A549881" w14:textId="77777777" w:rsidR="006F19CA" w:rsidRDefault="0061013A">
            <w:pPr>
              <w:rPr>
                <w:rFonts w:ascii="Marianne" w:hAnsi="Marianne"/>
                <w:sz w:val="18"/>
                <w:szCs w:val="18"/>
              </w:rPr>
            </w:pPr>
            <w:r>
              <w:rPr>
                <w:rFonts w:ascii="Marianne" w:hAnsi="Marianne"/>
                <w:sz w:val="18"/>
                <w:szCs w:val="18"/>
              </w:rPr>
              <w:t xml:space="preserve">Respecter </w:t>
            </w:r>
            <w:r>
              <w:rPr>
                <w:rFonts w:ascii="Marianne" w:hAnsi="Marianne"/>
                <w:sz w:val="18"/>
                <w:szCs w:val="18"/>
              </w:rPr>
              <w:t>un chargement moyen annuel supérieur à 0 UGB/hectare de surface fourragère de l'exploitation</w:t>
            </w:r>
          </w:p>
        </w:tc>
        <w:tc>
          <w:tcPr>
            <w:tcW w:w="1701" w:type="dxa"/>
            <w:vAlign w:val="center"/>
          </w:tcPr>
          <w:p w14:paraId="3A6B5C83" w14:textId="77777777" w:rsidR="006F19CA" w:rsidRDefault="0061013A">
            <w:pPr>
              <w:jc w:val="center"/>
              <w:rPr>
                <w:rFonts w:ascii="Marianne" w:hAnsi="Marianne"/>
                <w:b/>
                <w:sz w:val="18"/>
                <w:szCs w:val="18"/>
              </w:rPr>
            </w:pPr>
            <w:r>
              <w:rPr>
                <w:rFonts w:ascii="Marianne" w:hAnsi="Marianne"/>
                <w:b/>
                <w:sz w:val="18"/>
                <w:szCs w:val="18"/>
              </w:rPr>
              <w:t>Sur toute la durée du contrat</w:t>
            </w:r>
          </w:p>
        </w:tc>
        <w:tc>
          <w:tcPr>
            <w:tcW w:w="3544" w:type="dxa"/>
            <w:vAlign w:val="center"/>
          </w:tcPr>
          <w:p w14:paraId="43C8EAA7" w14:textId="77777777" w:rsidR="006F19CA" w:rsidRDefault="0061013A">
            <w:pPr>
              <w:spacing w:line="259" w:lineRule="auto"/>
              <w:jc w:val="center"/>
              <w:rPr>
                <w:rFonts w:ascii="Marianne" w:hAnsi="Marianne"/>
                <w:b/>
                <w:sz w:val="18"/>
                <w:szCs w:val="18"/>
              </w:rPr>
            </w:pPr>
            <w:r>
              <w:rPr>
                <w:rFonts w:ascii="Marianne" w:hAnsi="Marianne"/>
                <w:b/>
                <w:sz w:val="18"/>
                <w:szCs w:val="18"/>
              </w:rPr>
              <w:t>Contrôle administratif</w:t>
            </w:r>
          </w:p>
          <w:p w14:paraId="0DDED313" w14:textId="77777777" w:rsidR="006F19CA" w:rsidRDefault="0061013A">
            <w:pPr>
              <w:jc w:val="center"/>
              <w:rPr>
                <w:rFonts w:ascii="Marianne" w:hAnsi="Marianne"/>
                <w:b/>
                <w:sz w:val="18"/>
                <w:szCs w:val="18"/>
              </w:rPr>
            </w:pPr>
            <w:r>
              <w:rPr>
                <w:rFonts w:ascii="Marianne" w:hAnsi="Marianne"/>
                <w:sz w:val="18"/>
                <w:szCs w:val="18"/>
              </w:rPr>
              <w:t>Sur la base des éléments du dossier PAC</w:t>
            </w:r>
          </w:p>
        </w:tc>
        <w:tc>
          <w:tcPr>
            <w:tcW w:w="3686" w:type="dxa"/>
            <w:vAlign w:val="center"/>
          </w:tcPr>
          <w:p w14:paraId="3854418A" w14:textId="77777777" w:rsidR="006F19CA" w:rsidRDefault="0061013A">
            <w:pPr>
              <w:jc w:val="center"/>
              <w:rPr>
                <w:rFonts w:ascii="Marianne" w:hAnsi="Marianne"/>
                <w:sz w:val="18"/>
                <w:szCs w:val="18"/>
              </w:rPr>
            </w:pPr>
            <w:r>
              <w:rPr>
                <w:rFonts w:ascii="Marianne" w:hAnsi="Marianne"/>
                <w:sz w:val="18"/>
                <w:szCs w:val="18"/>
              </w:rPr>
              <w:t>Anomalie réversible, dossier, totale, d’importance égale à 1</w:t>
            </w:r>
          </w:p>
          <w:p w14:paraId="13632978" w14:textId="77777777" w:rsidR="006F19CA" w:rsidRDefault="006F19CA">
            <w:pPr>
              <w:jc w:val="center"/>
              <w:rPr>
                <w:rFonts w:ascii="Marianne" w:hAnsi="Marianne"/>
                <w:sz w:val="18"/>
                <w:szCs w:val="18"/>
              </w:rPr>
            </w:pPr>
          </w:p>
          <w:p w14:paraId="5E3AAE5E" w14:textId="77777777" w:rsidR="006F19CA" w:rsidRDefault="0061013A">
            <w:pPr>
              <w:jc w:val="center"/>
              <w:rPr>
                <w:rFonts w:ascii="Marianne" w:hAnsi="Marianne"/>
                <w:sz w:val="18"/>
                <w:szCs w:val="18"/>
              </w:rPr>
            </w:pPr>
            <w:r>
              <w:rPr>
                <w:rFonts w:ascii="Marianne" w:hAnsi="Marianne"/>
                <w:sz w:val="18"/>
                <w:szCs w:val="20"/>
              </w:rPr>
              <w:t>Le non-respect de cette obligation entraîne une réduction de l’aide sans application de sanction.</w:t>
            </w:r>
          </w:p>
        </w:tc>
      </w:tr>
      <w:tr w:rsidR="006F19CA" w14:paraId="7DF0D8C2" w14:textId="77777777">
        <w:trPr>
          <w:trHeight w:val="853"/>
        </w:trPr>
        <w:tc>
          <w:tcPr>
            <w:tcW w:w="6096" w:type="dxa"/>
            <w:vAlign w:val="center"/>
          </w:tcPr>
          <w:p w14:paraId="171D48A2" w14:textId="77777777" w:rsidR="006F19CA" w:rsidRDefault="0061013A">
            <w:pPr>
              <w:spacing w:line="259" w:lineRule="auto"/>
              <w:rPr>
                <w:rFonts w:ascii="Marianne" w:hAnsi="Marianne"/>
                <w:sz w:val="18"/>
                <w:szCs w:val="18"/>
              </w:rPr>
            </w:pPr>
            <w:r>
              <w:rPr>
                <w:rFonts w:ascii="Marianne" w:hAnsi="Marianne"/>
                <w:sz w:val="18"/>
                <w:szCs w:val="18"/>
              </w:rPr>
              <w:t xml:space="preserve">Respecter un chargement moyen annuel maximal de </w:t>
            </w:r>
            <w:r>
              <w:rPr>
                <w:rFonts w:ascii="Marianne" w:hAnsi="Marianne"/>
                <w:sz w:val="18"/>
                <w:szCs w:val="18"/>
                <w:highlight w:val="yellow"/>
              </w:rPr>
              <w:t>W</w:t>
            </w:r>
            <w:r>
              <w:rPr>
                <w:rFonts w:ascii="Marianne" w:hAnsi="Marianne"/>
                <w:sz w:val="18"/>
                <w:szCs w:val="18"/>
              </w:rPr>
              <w:t> UGB/hectare de surface fourragère de l'exploi</w:t>
            </w:r>
            <w:r>
              <w:rPr>
                <w:rFonts w:ascii="Marianne" w:hAnsi="Marianne"/>
                <w:sz w:val="18"/>
                <w:szCs w:val="18"/>
              </w:rPr>
              <w:t>tation.  Se référer aux points 7.</w:t>
            </w:r>
            <w:r>
              <w:rPr>
                <w:rFonts w:ascii="Marianne" w:hAnsi="Marianne"/>
                <w:strike/>
                <w:color w:val="FF0000"/>
                <w:sz w:val="18"/>
                <w:szCs w:val="18"/>
              </w:rPr>
              <w:t>2</w:t>
            </w:r>
            <w:r>
              <w:rPr>
                <w:rFonts w:ascii="Marianne" w:hAnsi="Marianne"/>
                <w:color w:val="FF0000"/>
                <w:sz w:val="18"/>
                <w:szCs w:val="18"/>
              </w:rPr>
              <w:t>1</w:t>
            </w:r>
            <w:r>
              <w:rPr>
                <w:rFonts w:ascii="Marianne" w:hAnsi="Marianne"/>
                <w:sz w:val="18"/>
                <w:szCs w:val="18"/>
              </w:rPr>
              <w:t xml:space="preserve"> et 7.</w:t>
            </w:r>
            <w:r>
              <w:rPr>
                <w:rFonts w:ascii="Marianne" w:hAnsi="Marianne"/>
                <w:strike/>
                <w:color w:val="FF0000"/>
                <w:sz w:val="18"/>
                <w:szCs w:val="18"/>
              </w:rPr>
              <w:t>6</w:t>
            </w:r>
            <w:r>
              <w:rPr>
                <w:rFonts w:ascii="Marianne" w:hAnsi="Marianne"/>
                <w:color w:val="FF0000"/>
                <w:sz w:val="18"/>
                <w:szCs w:val="18"/>
              </w:rPr>
              <w:t>5</w:t>
            </w:r>
            <w:r>
              <w:rPr>
                <w:rFonts w:ascii="Marianne" w:hAnsi="Marianne"/>
                <w:sz w:val="18"/>
                <w:szCs w:val="18"/>
              </w:rPr>
              <w:t>.</w:t>
            </w:r>
          </w:p>
        </w:tc>
        <w:tc>
          <w:tcPr>
            <w:tcW w:w="1701" w:type="dxa"/>
            <w:vAlign w:val="center"/>
          </w:tcPr>
          <w:p w14:paraId="5978271F" w14:textId="77777777" w:rsidR="006F19CA" w:rsidRDefault="0061013A">
            <w:pPr>
              <w:spacing w:line="259" w:lineRule="auto"/>
              <w:jc w:val="center"/>
              <w:rPr>
                <w:rFonts w:ascii="Marianne" w:hAnsi="Marianne"/>
                <w:b/>
                <w:sz w:val="18"/>
                <w:szCs w:val="18"/>
              </w:rPr>
            </w:pPr>
            <w:r>
              <w:rPr>
                <w:rFonts w:ascii="Marianne" w:hAnsi="Marianne"/>
                <w:b/>
                <w:sz w:val="18"/>
                <w:szCs w:val="18"/>
              </w:rPr>
              <w:t>Sur toute la durée du contrat</w:t>
            </w:r>
          </w:p>
        </w:tc>
        <w:tc>
          <w:tcPr>
            <w:tcW w:w="3544" w:type="dxa"/>
            <w:vAlign w:val="center"/>
          </w:tcPr>
          <w:p w14:paraId="7181B9E8" w14:textId="77777777" w:rsidR="006F19CA" w:rsidRDefault="0061013A">
            <w:pPr>
              <w:spacing w:line="259" w:lineRule="auto"/>
              <w:jc w:val="center"/>
              <w:rPr>
                <w:rFonts w:ascii="Marianne" w:hAnsi="Marianne"/>
                <w:b/>
                <w:sz w:val="18"/>
                <w:szCs w:val="18"/>
              </w:rPr>
            </w:pPr>
            <w:r>
              <w:rPr>
                <w:rFonts w:ascii="Marianne" w:hAnsi="Marianne"/>
                <w:b/>
                <w:sz w:val="18"/>
                <w:szCs w:val="18"/>
              </w:rPr>
              <w:t>Contrôle administratif</w:t>
            </w:r>
          </w:p>
          <w:p w14:paraId="18C5FDD5" w14:textId="77777777" w:rsidR="006F19CA" w:rsidRDefault="0061013A">
            <w:pPr>
              <w:spacing w:line="259" w:lineRule="auto"/>
              <w:jc w:val="center"/>
              <w:rPr>
                <w:rFonts w:ascii="Marianne" w:hAnsi="Marianne"/>
                <w:sz w:val="18"/>
                <w:szCs w:val="18"/>
              </w:rPr>
            </w:pPr>
            <w:r>
              <w:rPr>
                <w:rFonts w:ascii="Marianne" w:hAnsi="Marianne"/>
                <w:sz w:val="18"/>
                <w:szCs w:val="18"/>
              </w:rPr>
              <w:t>Sur la base des éléments du dossier PAC</w:t>
            </w:r>
          </w:p>
        </w:tc>
        <w:tc>
          <w:tcPr>
            <w:tcW w:w="3686" w:type="dxa"/>
            <w:vAlign w:val="center"/>
          </w:tcPr>
          <w:p w14:paraId="7EA7944A" w14:textId="77777777" w:rsidR="006F19CA" w:rsidRDefault="0061013A">
            <w:pPr>
              <w:spacing w:line="259" w:lineRule="auto"/>
              <w:jc w:val="center"/>
              <w:rPr>
                <w:rFonts w:ascii="Marianne" w:hAnsi="Marianne"/>
                <w:sz w:val="18"/>
                <w:szCs w:val="18"/>
              </w:rPr>
            </w:pPr>
            <w:r>
              <w:rPr>
                <w:rFonts w:ascii="Marianne" w:hAnsi="Marianne"/>
                <w:sz w:val="18"/>
                <w:szCs w:val="18"/>
              </w:rPr>
              <w:t>Anomalie réversible, dossier, à seuils (par tranche de 15 %), d’importance égale à 0,6</w:t>
            </w:r>
          </w:p>
        </w:tc>
      </w:tr>
      <w:tr w:rsidR="006F19CA" w14:paraId="23E5DFFA" w14:textId="77777777">
        <w:trPr>
          <w:trHeight w:val="836"/>
        </w:trPr>
        <w:tc>
          <w:tcPr>
            <w:tcW w:w="6096" w:type="dxa"/>
            <w:vAlign w:val="center"/>
          </w:tcPr>
          <w:p w14:paraId="1BB890AD" w14:textId="77777777" w:rsidR="006F19CA" w:rsidRDefault="0061013A">
            <w:pPr>
              <w:spacing w:line="259" w:lineRule="auto"/>
              <w:rPr>
                <w:rFonts w:ascii="Marianne" w:hAnsi="Marianne"/>
                <w:sz w:val="18"/>
                <w:szCs w:val="18"/>
              </w:rPr>
            </w:pPr>
            <w:r>
              <w:rPr>
                <w:rFonts w:ascii="Marianne" w:hAnsi="Marianne"/>
                <w:sz w:val="18"/>
                <w:szCs w:val="18"/>
              </w:rPr>
              <w:t xml:space="preserve">Respecter une part minimale de </w:t>
            </w:r>
            <w:r>
              <w:rPr>
                <w:rFonts w:ascii="Marianne" w:hAnsi="Marianne"/>
                <w:sz w:val="18"/>
                <w:szCs w:val="18"/>
                <w:highlight w:val="yellow"/>
              </w:rPr>
              <w:t>X</w:t>
            </w:r>
            <w:r>
              <w:rPr>
                <w:rFonts w:ascii="Marianne" w:hAnsi="Marianne"/>
                <w:sz w:val="18"/>
                <w:szCs w:val="18"/>
              </w:rPr>
              <w:t> % de surface en herbe dans la SAU de l'exploitation.  Se référer au point 7.</w:t>
            </w:r>
            <w:r>
              <w:rPr>
                <w:rFonts w:ascii="Marianne" w:hAnsi="Marianne"/>
                <w:strike/>
                <w:color w:val="FF0000"/>
                <w:sz w:val="18"/>
                <w:szCs w:val="18"/>
              </w:rPr>
              <w:t>2</w:t>
            </w:r>
            <w:r>
              <w:rPr>
                <w:rFonts w:ascii="Marianne" w:hAnsi="Marianne"/>
                <w:color w:val="FF0000"/>
                <w:sz w:val="18"/>
                <w:szCs w:val="18"/>
              </w:rPr>
              <w:t>1</w:t>
            </w:r>
            <w:r>
              <w:rPr>
                <w:rFonts w:ascii="Marianne" w:hAnsi="Marianne"/>
                <w:sz w:val="18"/>
                <w:szCs w:val="18"/>
              </w:rPr>
              <w:t>.</w:t>
            </w:r>
          </w:p>
        </w:tc>
        <w:tc>
          <w:tcPr>
            <w:tcW w:w="1701" w:type="dxa"/>
            <w:vAlign w:val="center"/>
          </w:tcPr>
          <w:p w14:paraId="1292FC9D" w14:textId="77777777" w:rsidR="006F19CA" w:rsidRDefault="0061013A">
            <w:pPr>
              <w:spacing w:line="259" w:lineRule="auto"/>
              <w:jc w:val="center"/>
              <w:rPr>
                <w:rFonts w:ascii="Marianne" w:hAnsi="Marianne"/>
                <w:b/>
                <w:sz w:val="18"/>
                <w:szCs w:val="18"/>
              </w:rPr>
            </w:pPr>
            <w:r>
              <w:rPr>
                <w:rFonts w:ascii="Marianne" w:hAnsi="Marianne"/>
                <w:b/>
                <w:sz w:val="18"/>
                <w:szCs w:val="20"/>
              </w:rPr>
              <w:t>À partir du 15 mai 202</w:t>
            </w:r>
            <w:r>
              <w:rPr>
                <w:rFonts w:ascii="Marianne" w:hAnsi="Marianne"/>
                <w:b/>
                <w:strike/>
                <w:color w:val="FF0000"/>
                <w:sz w:val="18"/>
                <w:szCs w:val="20"/>
              </w:rPr>
              <w:t>7</w:t>
            </w:r>
            <w:r>
              <w:rPr>
                <w:rFonts w:ascii="Marianne" w:hAnsi="Marianne"/>
                <w:b/>
                <w:color w:val="FF0000"/>
                <w:sz w:val="18"/>
                <w:szCs w:val="20"/>
              </w:rPr>
              <w:t>8</w:t>
            </w:r>
          </w:p>
        </w:tc>
        <w:tc>
          <w:tcPr>
            <w:tcW w:w="3544" w:type="dxa"/>
            <w:vAlign w:val="center"/>
          </w:tcPr>
          <w:p w14:paraId="2BF1DC9E" w14:textId="77777777" w:rsidR="006F19CA" w:rsidRDefault="0061013A">
            <w:pPr>
              <w:spacing w:line="259" w:lineRule="auto"/>
              <w:jc w:val="center"/>
              <w:rPr>
                <w:rFonts w:ascii="Marianne" w:hAnsi="Marianne"/>
                <w:b/>
                <w:sz w:val="18"/>
                <w:szCs w:val="18"/>
              </w:rPr>
            </w:pPr>
            <w:r>
              <w:rPr>
                <w:rFonts w:ascii="Marianne" w:hAnsi="Marianne"/>
                <w:b/>
                <w:sz w:val="18"/>
                <w:szCs w:val="18"/>
              </w:rPr>
              <w:t>Contrôle administratif</w:t>
            </w:r>
          </w:p>
          <w:p w14:paraId="78A95B1B" w14:textId="77777777" w:rsidR="006F19CA" w:rsidRDefault="0061013A">
            <w:pPr>
              <w:spacing w:line="259" w:lineRule="auto"/>
              <w:jc w:val="center"/>
              <w:rPr>
                <w:rFonts w:ascii="Marianne" w:hAnsi="Marianne"/>
                <w:b/>
                <w:sz w:val="18"/>
                <w:szCs w:val="18"/>
              </w:rPr>
            </w:pPr>
            <w:r>
              <w:rPr>
                <w:rFonts w:ascii="Marianne" w:hAnsi="Marianne"/>
                <w:sz w:val="18"/>
                <w:szCs w:val="18"/>
              </w:rPr>
              <w:t>Sur la base des éléments du dossier PAC</w:t>
            </w:r>
          </w:p>
        </w:tc>
        <w:tc>
          <w:tcPr>
            <w:tcW w:w="3686" w:type="dxa"/>
            <w:vAlign w:val="center"/>
          </w:tcPr>
          <w:p w14:paraId="1419267A" w14:textId="77777777" w:rsidR="006F19CA" w:rsidRDefault="0061013A">
            <w:pPr>
              <w:spacing w:line="259" w:lineRule="auto"/>
              <w:jc w:val="center"/>
              <w:rPr>
                <w:rFonts w:ascii="Marianne" w:hAnsi="Marianne"/>
                <w:sz w:val="18"/>
                <w:szCs w:val="18"/>
              </w:rPr>
            </w:pPr>
            <w:r>
              <w:rPr>
                <w:rFonts w:ascii="Marianne" w:hAnsi="Marianne"/>
                <w:sz w:val="18"/>
                <w:szCs w:val="18"/>
              </w:rPr>
              <w:t>Anomalie réversible, dossier, à seuils (par tranche de 15 %), d’importance égale à 0,6</w:t>
            </w:r>
          </w:p>
        </w:tc>
      </w:tr>
      <w:tr w:rsidR="006F19CA" w14:paraId="6B2881E0" w14:textId="77777777">
        <w:trPr>
          <w:trHeight w:val="834"/>
        </w:trPr>
        <w:tc>
          <w:tcPr>
            <w:tcW w:w="6096" w:type="dxa"/>
            <w:vAlign w:val="center"/>
          </w:tcPr>
          <w:p w14:paraId="44CE4280" w14:textId="77777777" w:rsidR="006F19CA" w:rsidRDefault="0061013A">
            <w:pPr>
              <w:spacing w:line="259" w:lineRule="auto"/>
              <w:rPr>
                <w:rFonts w:ascii="Marianne" w:hAnsi="Marianne"/>
                <w:sz w:val="18"/>
                <w:szCs w:val="18"/>
              </w:rPr>
            </w:pPr>
            <w:r>
              <w:rPr>
                <w:rFonts w:ascii="Marianne" w:hAnsi="Marianne"/>
                <w:sz w:val="18"/>
                <w:szCs w:val="18"/>
              </w:rPr>
              <w:t xml:space="preserve">Respecter une part maximale </w:t>
            </w:r>
            <w:r>
              <w:rPr>
                <w:rFonts w:ascii="Marianne" w:hAnsi="Marianne"/>
                <w:sz w:val="18"/>
                <w:szCs w:val="18"/>
                <w:highlight w:val="yellow"/>
              </w:rPr>
              <w:t>Y</w:t>
            </w:r>
            <w:r>
              <w:rPr>
                <w:rFonts w:ascii="Marianne" w:hAnsi="Marianne"/>
                <w:sz w:val="18"/>
                <w:szCs w:val="18"/>
              </w:rPr>
              <w:t> % de surface en maïs avec la précision « Récolte ensilage » dans la surface fourragère de l'exploitation. Se référer au point 7.</w:t>
            </w:r>
            <w:r>
              <w:rPr>
                <w:rFonts w:ascii="Marianne" w:hAnsi="Marianne"/>
                <w:strike/>
                <w:color w:val="FF0000"/>
                <w:sz w:val="18"/>
                <w:szCs w:val="18"/>
              </w:rPr>
              <w:t>2</w:t>
            </w:r>
            <w:r>
              <w:rPr>
                <w:rFonts w:ascii="Marianne" w:hAnsi="Marianne"/>
                <w:color w:val="FF0000"/>
                <w:sz w:val="18"/>
                <w:szCs w:val="18"/>
              </w:rPr>
              <w:t>1</w:t>
            </w:r>
            <w:r>
              <w:rPr>
                <w:rFonts w:ascii="Marianne" w:hAnsi="Marianne"/>
                <w:sz w:val="18"/>
                <w:szCs w:val="18"/>
              </w:rPr>
              <w:t>.</w:t>
            </w:r>
          </w:p>
          <w:p w14:paraId="37DA09AF" w14:textId="77777777" w:rsidR="006F19CA" w:rsidRDefault="006F19CA">
            <w:pPr>
              <w:spacing w:line="259" w:lineRule="auto"/>
              <w:rPr>
                <w:rFonts w:ascii="Marianne" w:hAnsi="Marianne"/>
                <w:sz w:val="18"/>
                <w:szCs w:val="18"/>
              </w:rPr>
            </w:pPr>
          </w:p>
          <w:p w14:paraId="42B2489B" w14:textId="77777777" w:rsidR="006F19CA" w:rsidRDefault="0061013A">
            <w:pPr>
              <w:spacing w:line="259" w:lineRule="auto"/>
              <w:rPr>
                <w:rFonts w:ascii="Marianne" w:hAnsi="Marianne"/>
                <w:sz w:val="18"/>
                <w:szCs w:val="18"/>
              </w:rPr>
            </w:pPr>
            <w:r>
              <w:rPr>
                <w:rFonts w:ascii="Marianne" w:hAnsi="Marianne"/>
                <w:sz w:val="18"/>
                <w:szCs w:val="20"/>
                <w:u w:val="single"/>
              </w:rPr>
              <w:t>À not</w:t>
            </w:r>
            <w:r>
              <w:rPr>
                <w:rFonts w:ascii="Marianne" w:hAnsi="Marianne"/>
                <w:sz w:val="18"/>
                <w:szCs w:val="20"/>
                <w:u w:val="single"/>
              </w:rPr>
              <w:t>er :</w:t>
            </w:r>
            <w:r>
              <w:rPr>
                <w:rFonts w:ascii="Marianne" w:hAnsi="Marianne"/>
                <w:sz w:val="18"/>
                <w:szCs w:val="20"/>
              </w:rPr>
              <w:t xml:space="preserve"> Dans le cas où un maïs ensilage est implanté au cours de l'année de déclaration mais qu'il n'est pas déclaré en tant que culture principale, il convient que l'exploitant le signale à la DDT(M). La surface concernée sera alors comptabilisée comme du ma</w:t>
            </w:r>
            <w:r>
              <w:rPr>
                <w:rFonts w:ascii="Marianne" w:hAnsi="Marianne"/>
                <w:sz w:val="18"/>
                <w:szCs w:val="20"/>
              </w:rPr>
              <w:t>ïs dans le calcul de ce ratio. La présence de maïs sera vérifiée en contrôle sur place.</w:t>
            </w:r>
          </w:p>
        </w:tc>
        <w:tc>
          <w:tcPr>
            <w:tcW w:w="1701" w:type="dxa"/>
            <w:vAlign w:val="center"/>
          </w:tcPr>
          <w:p w14:paraId="4C982778" w14:textId="77777777" w:rsidR="006F19CA" w:rsidRDefault="0061013A">
            <w:pPr>
              <w:spacing w:line="259" w:lineRule="auto"/>
              <w:jc w:val="center"/>
              <w:rPr>
                <w:rFonts w:ascii="Marianne" w:hAnsi="Marianne"/>
                <w:b/>
                <w:sz w:val="18"/>
                <w:szCs w:val="18"/>
              </w:rPr>
            </w:pPr>
            <w:r>
              <w:rPr>
                <w:rFonts w:ascii="Marianne" w:hAnsi="Marianne"/>
                <w:b/>
                <w:sz w:val="18"/>
                <w:szCs w:val="20"/>
              </w:rPr>
              <w:t>À partir du 15 mai 202</w:t>
            </w:r>
            <w:r>
              <w:rPr>
                <w:rFonts w:ascii="Marianne" w:hAnsi="Marianne"/>
                <w:b/>
                <w:strike/>
                <w:color w:val="FF0000"/>
                <w:sz w:val="18"/>
                <w:szCs w:val="20"/>
              </w:rPr>
              <w:t>7</w:t>
            </w:r>
            <w:r>
              <w:rPr>
                <w:rFonts w:ascii="Marianne" w:hAnsi="Marianne"/>
                <w:b/>
                <w:color w:val="FF0000"/>
                <w:sz w:val="18"/>
                <w:szCs w:val="20"/>
              </w:rPr>
              <w:t>8</w:t>
            </w:r>
          </w:p>
        </w:tc>
        <w:tc>
          <w:tcPr>
            <w:tcW w:w="3544" w:type="dxa"/>
            <w:vAlign w:val="center"/>
          </w:tcPr>
          <w:p w14:paraId="042EF32D" w14:textId="77777777" w:rsidR="006F19CA" w:rsidRDefault="0061013A">
            <w:pPr>
              <w:spacing w:line="259" w:lineRule="auto"/>
              <w:jc w:val="center"/>
              <w:rPr>
                <w:rFonts w:ascii="Marianne" w:hAnsi="Marianne"/>
                <w:b/>
                <w:sz w:val="18"/>
                <w:szCs w:val="18"/>
              </w:rPr>
            </w:pPr>
            <w:r>
              <w:rPr>
                <w:rFonts w:ascii="Marianne" w:hAnsi="Marianne"/>
                <w:b/>
                <w:sz w:val="18"/>
                <w:szCs w:val="18"/>
              </w:rPr>
              <w:t>Contrôle administratif</w:t>
            </w:r>
          </w:p>
          <w:p w14:paraId="1833AAE4" w14:textId="77777777" w:rsidR="006F19CA" w:rsidRDefault="0061013A">
            <w:pPr>
              <w:spacing w:line="259" w:lineRule="auto"/>
              <w:jc w:val="center"/>
              <w:rPr>
                <w:rFonts w:ascii="Marianne" w:hAnsi="Marianne"/>
                <w:b/>
                <w:sz w:val="18"/>
                <w:szCs w:val="18"/>
              </w:rPr>
            </w:pPr>
            <w:r>
              <w:rPr>
                <w:rFonts w:ascii="Marianne" w:hAnsi="Marianne"/>
                <w:sz w:val="18"/>
                <w:szCs w:val="18"/>
              </w:rPr>
              <w:t>Sur la base des éléments du dossier PAC</w:t>
            </w:r>
          </w:p>
        </w:tc>
        <w:tc>
          <w:tcPr>
            <w:tcW w:w="3686" w:type="dxa"/>
            <w:vAlign w:val="center"/>
          </w:tcPr>
          <w:p w14:paraId="112FA062" w14:textId="77777777" w:rsidR="006F19CA" w:rsidRDefault="0061013A">
            <w:pPr>
              <w:spacing w:line="259" w:lineRule="auto"/>
              <w:jc w:val="center"/>
              <w:rPr>
                <w:rFonts w:ascii="Marianne" w:hAnsi="Marianne"/>
                <w:sz w:val="18"/>
                <w:szCs w:val="18"/>
              </w:rPr>
            </w:pPr>
            <w:r>
              <w:rPr>
                <w:rFonts w:ascii="Marianne" w:hAnsi="Marianne"/>
                <w:sz w:val="18"/>
                <w:szCs w:val="18"/>
              </w:rPr>
              <w:t>Anomalie réversible, dossier, à seuils (par tranche de 15 %), d’importance égale à 0,6</w:t>
            </w:r>
          </w:p>
        </w:tc>
      </w:tr>
      <w:tr w:rsidR="006F19CA" w14:paraId="72A1C176" w14:textId="77777777">
        <w:trPr>
          <w:trHeight w:val="748"/>
        </w:trPr>
        <w:tc>
          <w:tcPr>
            <w:tcW w:w="6096" w:type="dxa"/>
            <w:vAlign w:val="center"/>
          </w:tcPr>
          <w:p w14:paraId="0C0B6A03" w14:textId="77777777" w:rsidR="006F19CA" w:rsidRDefault="0061013A">
            <w:pPr>
              <w:rPr>
                <w:rFonts w:ascii="Marianne" w:hAnsi="Marianne"/>
                <w:sz w:val="18"/>
                <w:szCs w:val="18"/>
              </w:rPr>
            </w:pPr>
            <w:r>
              <w:rPr>
                <w:rFonts w:ascii="Marianne" w:hAnsi="Marianne"/>
                <w:sz w:val="18"/>
                <w:szCs w:val="18"/>
              </w:rPr>
              <w:t xml:space="preserve">Respecter une part minimale de </w:t>
            </w:r>
            <w:r>
              <w:rPr>
                <w:rFonts w:ascii="Marianne" w:hAnsi="Marianne"/>
                <w:sz w:val="18"/>
                <w:szCs w:val="18"/>
                <w:highlight w:val="yellow"/>
              </w:rPr>
              <w:t>Z</w:t>
            </w:r>
            <w:r>
              <w:rPr>
                <w:rFonts w:ascii="Marianne" w:hAnsi="Marianne"/>
                <w:sz w:val="18"/>
                <w:szCs w:val="18"/>
              </w:rPr>
              <w:t xml:space="preserve"> % </w:t>
            </w:r>
            <w:r>
              <w:rPr>
                <w:rFonts w:ascii="Marianne" w:hAnsi="Marianne"/>
                <w:i/>
                <w:sz w:val="18"/>
                <w:highlight w:val="yellow"/>
              </w:rPr>
              <w:t>[Z &gt; 0]</w:t>
            </w:r>
            <w:r>
              <w:rPr>
                <w:rFonts w:ascii="Marianne" w:hAnsi="Marianne"/>
                <w:i/>
                <w:sz w:val="18"/>
              </w:rPr>
              <w:t xml:space="preserve"> </w:t>
            </w:r>
            <w:r>
              <w:rPr>
                <w:rFonts w:ascii="Marianne" w:hAnsi="Marianne"/>
                <w:sz w:val="18"/>
                <w:szCs w:val="18"/>
              </w:rPr>
              <w:t>de surfaces en prairies permanentes dans la SAU de l'exploitation.  Se référer au point 7.</w:t>
            </w:r>
            <w:r>
              <w:rPr>
                <w:rFonts w:ascii="Marianne" w:hAnsi="Marianne"/>
                <w:strike/>
                <w:color w:val="FF0000"/>
                <w:sz w:val="18"/>
                <w:szCs w:val="18"/>
              </w:rPr>
              <w:t>2</w:t>
            </w:r>
            <w:r>
              <w:rPr>
                <w:rFonts w:ascii="Marianne" w:hAnsi="Marianne"/>
                <w:color w:val="FF0000"/>
                <w:sz w:val="18"/>
                <w:szCs w:val="18"/>
              </w:rPr>
              <w:t>1</w:t>
            </w:r>
            <w:r>
              <w:rPr>
                <w:rFonts w:ascii="Marianne" w:hAnsi="Marianne"/>
                <w:sz w:val="18"/>
                <w:szCs w:val="18"/>
              </w:rPr>
              <w:t>.</w:t>
            </w:r>
          </w:p>
        </w:tc>
        <w:tc>
          <w:tcPr>
            <w:tcW w:w="1701" w:type="dxa"/>
            <w:vAlign w:val="center"/>
          </w:tcPr>
          <w:p w14:paraId="2CEE9D7A" w14:textId="77777777" w:rsidR="006F19CA" w:rsidRDefault="0061013A">
            <w:pPr>
              <w:jc w:val="center"/>
              <w:rPr>
                <w:rFonts w:ascii="Marianne" w:hAnsi="Marianne"/>
                <w:b/>
                <w:sz w:val="18"/>
                <w:szCs w:val="18"/>
              </w:rPr>
            </w:pPr>
            <w:r>
              <w:rPr>
                <w:rFonts w:ascii="Marianne" w:hAnsi="Marianne"/>
                <w:b/>
                <w:sz w:val="18"/>
                <w:szCs w:val="18"/>
              </w:rPr>
              <w:t>Sur toute la durée du contrat</w:t>
            </w:r>
          </w:p>
        </w:tc>
        <w:tc>
          <w:tcPr>
            <w:tcW w:w="3544" w:type="dxa"/>
            <w:vAlign w:val="center"/>
          </w:tcPr>
          <w:p w14:paraId="591C277D" w14:textId="77777777" w:rsidR="006F19CA" w:rsidRDefault="0061013A">
            <w:pPr>
              <w:spacing w:line="259" w:lineRule="auto"/>
              <w:jc w:val="center"/>
              <w:rPr>
                <w:rFonts w:ascii="Marianne" w:hAnsi="Marianne"/>
                <w:b/>
                <w:sz w:val="18"/>
                <w:szCs w:val="18"/>
              </w:rPr>
            </w:pPr>
            <w:r>
              <w:rPr>
                <w:rFonts w:ascii="Marianne" w:hAnsi="Marianne"/>
                <w:b/>
                <w:sz w:val="18"/>
                <w:szCs w:val="18"/>
              </w:rPr>
              <w:t>Contrôle administratif</w:t>
            </w:r>
          </w:p>
          <w:p w14:paraId="2823BBE8" w14:textId="77777777" w:rsidR="006F19CA" w:rsidRDefault="0061013A">
            <w:pPr>
              <w:jc w:val="center"/>
              <w:rPr>
                <w:rFonts w:ascii="Marianne" w:hAnsi="Marianne"/>
                <w:b/>
                <w:sz w:val="18"/>
                <w:szCs w:val="18"/>
              </w:rPr>
            </w:pPr>
            <w:r>
              <w:rPr>
                <w:rFonts w:ascii="Marianne" w:hAnsi="Marianne"/>
                <w:sz w:val="18"/>
                <w:szCs w:val="18"/>
              </w:rPr>
              <w:t>Sur la base des éléments du dossier PAC</w:t>
            </w:r>
          </w:p>
        </w:tc>
        <w:tc>
          <w:tcPr>
            <w:tcW w:w="3686" w:type="dxa"/>
            <w:vAlign w:val="center"/>
          </w:tcPr>
          <w:p w14:paraId="7DEC706B" w14:textId="77777777" w:rsidR="006F19CA" w:rsidRDefault="0061013A">
            <w:pPr>
              <w:jc w:val="center"/>
              <w:rPr>
                <w:rFonts w:ascii="Marianne" w:hAnsi="Marianne"/>
                <w:sz w:val="18"/>
                <w:szCs w:val="18"/>
              </w:rPr>
            </w:pPr>
            <w:r>
              <w:rPr>
                <w:rFonts w:ascii="Marianne" w:hAnsi="Marianne"/>
                <w:sz w:val="18"/>
                <w:szCs w:val="18"/>
              </w:rPr>
              <w:t>Anomalie réversible, dossier, à seuils (par tranche de 15 %), d’impor</w:t>
            </w:r>
            <w:r>
              <w:rPr>
                <w:rFonts w:ascii="Marianne" w:hAnsi="Marianne"/>
                <w:sz w:val="18"/>
                <w:szCs w:val="18"/>
              </w:rPr>
              <w:t>tance égale à 0,2</w:t>
            </w:r>
          </w:p>
        </w:tc>
      </w:tr>
      <w:tr w:rsidR="006F19CA" w14:paraId="3959DEF6" w14:textId="77777777">
        <w:trPr>
          <w:trHeight w:val="748"/>
        </w:trPr>
        <w:tc>
          <w:tcPr>
            <w:tcW w:w="6096" w:type="dxa"/>
            <w:vAlign w:val="center"/>
          </w:tcPr>
          <w:p w14:paraId="4287D12A" w14:textId="77777777" w:rsidR="006F19CA" w:rsidRDefault="0061013A">
            <w:pPr>
              <w:spacing w:line="259" w:lineRule="auto"/>
              <w:rPr>
                <w:rFonts w:ascii="Marianne" w:hAnsi="Marianne"/>
                <w:sz w:val="18"/>
                <w:szCs w:val="18"/>
              </w:rPr>
            </w:pPr>
            <w:r>
              <w:rPr>
                <w:rFonts w:ascii="Marianne" w:hAnsi="Marianne"/>
                <w:sz w:val="18"/>
                <w:szCs w:val="18"/>
              </w:rPr>
              <w:t>Respecter un niveau maximal annuel d'achats de concentrés :</w:t>
            </w:r>
          </w:p>
          <w:p w14:paraId="6F70177D" w14:textId="77777777" w:rsidR="006F19CA" w:rsidRDefault="0061013A">
            <w:pPr>
              <w:spacing w:line="259" w:lineRule="auto"/>
              <w:rPr>
                <w:rFonts w:ascii="Marianne" w:hAnsi="Marianne"/>
                <w:sz w:val="18"/>
                <w:szCs w:val="18"/>
              </w:rPr>
            </w:pPr>
            <w:r>
              <w:rPr>
                <w:rFonts w:ascii="Marianne" w:hAnsi="Marianne"/>
                <w:sz w:val="18"/>
                <w:szCs w:val="18"/>
              </w:rPr>
              <w:t>- 800 kg/UGB bovine ou équine,</w:t>
            </w:r>
          </w:p>
          <w:p w14:paraId="3A421171" w14:textId="77777777" w:rsidR="006F19CA" w:rsidRDefault="0061013A">
            <w:pPr>
              <w:spacing w:line="259" w:lineRule="auto"/>
              <w:rPr>
                <w:rFonts w:ascii="Marianne" w:hAnsi="Marianne"/>
                <w:sz w:val="18"/>
                <w:szCs w:val="18"/>
                <w:lang w:val="en-US"/>
              </w:rPr>
            </w:pPr>
            <w:r>
              <w:rPr>
                <w:rFonts w:ascii="Marianne" w:hAnsi="Marianne"/>
                <w:sz w:val="18"/>
                <w:szCs w:val="18"/>
                <w:lang w:val="en-US"/>
              </w:rPr>
              <w:t>- 1000 kg/UGB ovine,</w:t>
            </w:r>
          </w:p>
          <w:p w14:paraId="13A3FFC9" w14:textId="77777777" w:rsidR="006F19CA" w:rsidRDefault="0061013A">
            <w:pPr>
              <w:spacing w:line="259" w:lineRule="auto"/>
              <w:rPr>
                <w:rFonts w:ascii="Marianne" w:hAnsi="Marianne"/>
                <w:sz w:val="18"/>
                <w:szCs w:val="18"/>
                <w:lang w:val="en-US"/>
              </w:rPr>
            </w:pPr>
            <w:r>
              <w:rPr>
                <w:rFonts w:ascii="Marianne" w:hAnsi="Marianne"/>
                <w:sz w:val="18"/>
                <w:szCs w:val="18"/>
                <w:lang w:val="en-US"/>
              </w:rPr>
              <w:t>- 1600 kg/UGB caprine.</w:t>
            </w:r>
          </w:p>
          <w:p w14:paraId="15986C6F" w14:textId="77777777" w:rsidR="006F19CA" w:rsidRDefault="006F19CA">
            <w:pPr>
              <w:spacing w:line="259" w:lineRule="auto"/>
              <w:rPr>
                <w:rFonts w:ascii="Marianne" w:hAnsi="Marianne"/>
                <w:sz w:val="4"/>
                <w:szCs w:val="4"/>
                <w:lang w:val="en-US"/>
              </w:rPr>
            </w:pPr>
          </w:p>
          <w:p w14:paraId="13848A76" w14:textId="77777777" w:rsidR="006F19CA" w:rsidRDefault="0061013A">
            <w:pPr>
              <w:spacing w:line="259" w:lineRule="auto"/>
              <w:rPr>
                <w:rFonts w:ascii="Marianne" w:hAnsi="Marianne"/>
                <w:sz w:val="18"/>
                <w:szCs w:val="18"/>
                <w:lang w:val="en-US"/>
              </w:rPr>
            </w:pPr>
            <w:r>
              <w:rPr>
                <w:rFonts w:ascii="Marianne" w:hAnsi="Marianne"/>
                <w:sz w:val="18"/>
                <w:szCs w:val="18"/>
              </w:rPr>
              <w:t>Se référer au point 7.</w:t>
            </w:r>
            <w:r>
              <w:rPr>
                <w:rFonts w:ascii="Marianne" w:hAnsi="Marianne"/>
                <w:strike/>
                <w:color w:val="FF0000"/>
                <w:sz w:val="18"/>
                <w:szCs w:val="18"/>
              </w:rPr>
              <w:t>3</w:t>
            </w:r>
            <w:r>
              <w:rPr>
                <w:rFonts w:ascii="Marianne" w:hAnsi="Marianne"/>
                <w:color w:val="FF0000"/>
                <w:sz w:val="18"/>
                <w:szCs w:val="18"/>
              </w:rPr>
              <w:t>2</w:t>
            </w:r>
            <w:r>
              <w:rPr>
                <w:rFonts w:ascii="Marianne" w:hAnsi="Marianne"/>
                <w:sz w:val="18"/>
                <w:szCs w:val="18"/>
              </w:rPr>
              <w:t>.</w:t>
            </w:r>
          </w:p>
        </w:tc>
        <w:tc>
          <w:tcPr>
            <w:tcW w:w="1701" w:type="dxa"/>
            <w:vAlign w:val="center"/>
          </w:tcPr>
          <w:p w14:paraId="5EC083D1" w14:textId="77777777" w:rsidR="006F19CA" w:rsidRDefault="0061013A">
            <w:pPr>
              <w:spacing w:line="259" w:lineRule="auto"/>
              <w:jc w:val="center"/>
              <w:rPr>
                <w:rFonts w:ascii="Marianne" w:hAnsi="Marianne"/>
                <w:b/>
                <w:sz w:val="18"/>
                <w:szCs w:val="18"/>
              </w:rPr>
            </w:pPr>
            <w:r>
              <w:rPr>
                <w:rFonts w:ascii="Marianne" w:hAnsi="Marianne"/>
                <w:b/>
                <w:sz w:val="18"/>
                <w:szCs w:val="20"/>
              </w:rPr>
              <w:t>À partir du 15 mai 202</w:t>
            </w:r>
            <w:r>
              <w:rPr>
                <w:rFonts w:ascii="Marianne" w:hAnsi="Marianne"/>
                <w:b/>
                <w:strike/>
                <w:color w:val="FF0000"/>
                <w:sz w:val="18"/>
                <w:szCs w:val="20"/>
              </w:rPr>
              <w:t>7</w:t>
            </w:r>
            <w:r>
              <w:rPr>
                <w:rFonts w:ascii="Marianne" w:hAnsi="Marianne"/>
                <w:b/>
                <w:color w:val="FF0000"/>
                <w:sz w:val="18"/>
                <w:szCs w:val="20"/>
              </w:rPr>
              <w:t>8</w:t>
            </w:r>
          </w:p>
        </w:tc>
        <w:tc>
          <w:tcPr>
            <w:tcW w:w="3544" w:type="dxa"/>
            <w:vAlign w:val="center"/>
          </w:tcPr>
          <w:p w14:paraId="1A8DD68C" w14:textId="77777777" w:rsidR="006F19CA" w:rsidRDefault="0061013A">
            <w:pPr>
              <w:spacing w:line="259" w:lineRule="auto"/>
              <w:jc w:val="center"/>
              <w:rPr>
                <w:rFonts w:ascii="Marianne" w:hAnsi="Marianne"/>
                <w:sz w:val="18"/>
                <w:szCs w:val="18"/>
              </w:rPr>
            </w:pPr>
            <w:r>
              <w:rPr>
                <w:rFonts w:ascii="Marianne" w:hAnsi="Marianne"/>
                <w:b/>
                <w:sz w:val="18"/>
                <w:szCs w:val="18"/>
              </w:rPr>
              <w:t>Contrôle sur place</w:t>
            </w:r>
          </w:p>
          <w:p w14:paraId="4E6C88BB" w14:textId="77777777" w:rsidR="006F19CA" w:rsidRDefault="0061013A">
            <w:pPr>
              <w:spacing w:line="259" w:lineRule="auto"/>
              <w:jc w:val="center"/>
              <w:rPr>
                <w:rFonts w:ascii="Marianne" w:hAnsi="Marianne"/>
                <w:b/>
                <w:sz w:val="18"/>
                <w:szCs w:val="18"/>
              </w:rPr>
            </w:pPr>
            <w:r>
              <w:rPr>
                <w:rFonts w:ascii="Marianne" w:hAnsi="Marianne"/>
                <w:sz w:val="18"/>
                <w:szCs w:val="18"/>
              </w:rPr>
              <w:t>Factures d’achat de concentrés et comptabilité matière (notamment : factures, balances)</w:t>
            </w:r>
          </w:p>
        </w:tc>
        <w:tc>
          <w:tcPr>
            <w:tcW w:w="3686" w:type="dxa"/>
            <w:vAlign w:val="center"/>
          </w:tcPr>
          <w:p w14:paraId="34C65FE7" w14:textId="77777777" w:rsidR="006F19CA" w:rsidRDefault="0061013A">
            <w:pPr>
              <w:spacing w:line="259" w:lineRule="auto"/>
              <w:jc w:val="center"/>
              <w:rPr>
                <w:rFonts w:ascii="Marianne" w:hAnsi="Marianne"/>
                <w:sz w:val="18"/>
                <w:szCs w:val="18"/>
              </w:rPr>
            </w:pPr>
            <w:r>
              <w:rPr>
                <w:rFonts w:ascii="Marianne" w:hAnsi="Marianne"/>
                <w:sz w:val="18"/>
                <w:szCs w:val="18"/>
              </w:rPr>
              <w:t>Anomalie réversible, dossier, à seuils (par tranche de 5 %), d’importance égale à 0,4</w:t>
            </w:r>
          </w:p>
        </w:tc>
      </w:tr>
      <w:tr w:rsidR="006F19CA" w14:paraId="6111ABF6" w14:textId="77777777">
        <w:trPr>
          <w:trHeight w:val="748"/>
        </w:trPr>
        <w:tc>
          <w:tcPr>
            <w:tcW w:w="6096" w:type="dxa"/>
            <w:vAlign w:val="center"/>
          </w:tcPr>
          <w:p w14:paraId="47CB4621" w14:textId="77777777" w:rsidR="006F19CA" w:rsidRDefault="0061013A">
            <w:pPr>
              <w:rPr>
                <w:rFonts w:ascii="Marianne" w:hAnsi="Marianne"/>
                <w:sz w:val="18"/>
                <w:szCs w:val="18"/>
              </w:rPr>
            </w:pPr>
            <w:r>
              <w:rPr>
                <w:rFonts w:ascii="Marianne" w:hAnsi="Marianne" w:cs="Calibri"/>
                <w:sz w:val="18"/>
                <w:szCs w:val="18"/>
              </w:rPr>
              <w:t>Ne pas utiliser de produits phytosanitaires sur au moins 90 % des prairies permanentes de l’exploitation.</w:t>
            </w:r>
          </w:p>
        </w:tc>
        <w:tc>
          <w:tcPr>
            <w:tcW w:w="1701" w:type="dxa"/>
            <w:vAlign w:val="center"/>
          </w:tcPr>
          <w:p w14:paraId="5C4E33C2" w14:textId="77777777" w:rsidR="006F19CA" w:rsidRDefault="0061013A">
            <w:pPr>
              <w:jc w:val="center"/>
              <w:rPr>
                <w:rFonts w:ascii="Marianne" w:hAnsi="Marianne"/>
                <w:b/>
                <w:sz w:val="18"/>
                <w:szCs w:val="18"/>
              </w:rPr>
            </w:pPr>
            <w:r>
              <w:rPr>
                <w:rFonts w:ascii="Marianne" w:hAnsi="Marianne"/>
                <w:b/>
                <w:sz w:val="18"/>
                <w:szCs w:val="18"/>
              </w:rPr>
              <w:t>Sur toute la durée du contrat</w:t>
            </w:r>
          </w:p>
        </w:tc>
        <w:tc>
          <w:tcPr>
            <w:tcW w:w="3544" w:type="dxa"/>
            <w:vAlign w:val="center"/>
          </w:tcPr>
          <w:p w14:paraId="3F24762A" w14:textId="77777777" w:rsidR="006F19CA" w:rsidRDefault="0061013A">
            <w:pPr>
              <w:spacing w:line="259" w:lineRule="auto"/>
              <w:jc w:val="center"/>
              <w:rPr>
                <w:rFonts w:ascii="Marianne" w:hAnsi="Marianne"/>
                <w:sz w:val="18"/>
                <w:szCs w:val="18"/>
              </w:rPr>
            </w:pPr>
            <w:r>
              <w:rPr>
                <w:rFonts w:ascii="Marianne" w:hAnsi="Marianne"/>
                <w:b/>
                <w:sz w:val="18"/>
                <w:szCs w:val="18"/>
              </w:rPr>
              <w:t>Contrôle sur place</w:t>
            </w:r>
          </w:p>
          <w:p w14:paraId="74D5F72E" w14:textId="77777777" w:rsidR="006F19CA" w:rsidRDefault="0061013A">
            <w:pPr>
              <w:jc w:val="center"/>
              <w:rPr>
                <w:rFonts w:ascii="Marianne" w:hAnsi="Marianne"/>
                <w:b/>
                <w:sz w:val="18"/>
                <w:szCs w:val="18"/>
              </w:rPr>
            </w:pPr>
            <w:r>
              <w:rPr>
                <w:rFonts w:ascii="Marianne" w:hAnsi="Marianne"/>
                <w:sz w:val="18"/>
                <w:szCs w:val="18"/>
              </w:rPr>
              <w:t>Vérification du cahier d’enregistrement</w:t>
            </w:r>
          </w:p>
        </w:tc>
        <w:tc>
          <w:tcPr>
            <w:tcW w:w="3686" w:type="dxa"/>
            <w:vAlign w:val="center"/>
          </w:tcPr>
          <w:p w14:paraId="4F789C51" w14:textId="77777777" w:rsidR="006F19CA" w:rsidRDefault="0061013A">
            <w:pPr>
              <w:jc w:val="center"/>
              <w:rPr>
                <w:rFonts w:ascii="Marianne" w:hAnsi="Marianne"/>
                <w:sz w:val="18"/>
                <w:szCs w:val="18"/>
              </w:rPr>
            </w:pPr>
            <w:r>
              <w:rPr>
                <w:rFonts w:ascii="Marianne" w:hAnsi="Marianne"/>
                <w:sz w:val="18"/>
                <w:szCs w:val="20"/>
              </w:rPr>
              <w:t xml:space="preserve">Anomalie réversible, dossier, à seuils (par tranche de 5 %), </w:t>
            </w:r>
            <w:r>
              <w:rPr>
                <w:rFonts w:ascii="Marianne" w:hAnsi="Marianne"/>
                <w:sz w:val="18"/>
                <w:szCs w:val="20"/>
              </w:rPr>
              <w:t>d’importance égale à 0,2.</w:t>
            </w:r>
          </w:p>
        </w:tc>
      </w:tr>
      <w:tr w:rsidR="006F19CA" w14:paraId="729F25A6" w14:textId="77777777">
        <w:trPr>
          <w:trHeight w:val="917"/>
        </w:trPr>
        <w:tc>
          <w:tcPr>
            <w:tcW w:w="6096" w:type="dxa"/>
            <w:vAlign w:val="center"/>
          </w:tcPr>
          <w:p w14:paraId="7DFEE2B7" w14:textId="77777777" w:rsidR="006F19CA" w:rsidRDefault="0061013A">
            <w:pPr>
              <w:spacing w:line="259" w:lineRule="auto"/>
              <w:rPr>
                <w:rFonts w:ascii="Marianne" w:hAnsi="Marianne"/>
                <w:sz w:val="18"/>
                <w:szCs w:val="18"/>
              </w:rPr>
            </w:pPr>
            <w:r>
              <w:rPr>
                <w:rFonts w:ascii="Marianne" w:hAnsi="Marianne" w:cs="Calibri"/>
                <w:sz w:val="18"/>
                <w:szCs w:val="18"/>
              </w:rPr>
              <w:t>Ne pas utiliser de produits phytosanitaires sur au moins 90 % des prairies temporaires de l’exploitation.</w:t>
            </w:r>
          </w:p>
        </w:tc>
        <w:tc>
          <w:tcPr>
            <w:tcW w:w="1701" w:type="dxa"/>
            <w:vAlign w:val="center"/>
          </w:tcPr>
          <w:p w14:paraId="364C8B54" w14:textId="77777777" w:rsidR="006F19CA" w:rsidRDefault="0061013A">
            <w:pPr>
              <w:spacing w:line="259" w:lineRule="auto"/>
              <w:jc w:val="center"/>
              <w:rPr>
                <w:rFonts w:ascii="Marianne" w:hAnsi="Marianne"/>
                <w:b/>
                <w:sz w:val="18"/>
                <w:szCs w:val="18"/>
              </w:rPr>
            </w:pPr>
            <w:r>
              <w:rPr>
                <w:rFonts w:ascii="Marianne" w:hAnsi="Marianne"/>
                <w:b/>
                <w:sz w:val="18"/>
                <w:szCs w:val="18"/>
              </w:rPr>
              <w:t>Sur toute la durée du contrat</w:t>
            </w:r>
          </w:p>
        </w:tc>
        <w:tc>
          <w:tcPr>
            <w:tcW w:w="3544" w:type="dxa"/>
            <w:vAlign w:val="center"/>
          </w:tcPr>
          <w:p w14:paraId="3189F14E" w14:textId="77777777" w:rsidR="006F19CA" w:rsidRDefault="0061013A">
            <w:pPr>
              <w:spacing w:line="259" w:lineRule="auto"/>
              <w:jc w:val="center"/>
              <w:rPr>
                <w:rFonts w:ascii="Marianne" w:hAnsi="Marianne"/>
                <w:sz w:val="18"/>
                <w:szCs w:val="18"/>
              </w:rPr>
            </w:pPr>
            <w:r>
              <w:rPr>
                <w:rFonts w:ascii="Marianne" w:hAnsi="Marianne"/>
                <w:b/>
                <w:sz w:val="18"/>
                <w:szCs w:val="18"/>
              </w:rPr>
              <w:t>Contrôle sur place</w:t>
            </w:r>
          </w:p>
          <w:p w14:paraId="13FB045F" w14:textId="77777777" w:rsidR="006F19CA" w:rsidRDefault="0061013A">
            <w:pPr>
              <w:spacing w:line="259" w:lineRule="auto"/>
              <w:jc w:val="center"/>
              <w:rPr>
                <w:rFonts w:ascii="Marianne" w:hAnsi="Marianne"/>
                <w:b/>
                <w:sz w:val="18"/>
                <w:szCs w:val="18"/>
              </w:rPr>
            </w:pPr>
            <w:r>
              <w:rPr>
                <w:rFonts w:ascii="Marianne" w:hAnsi="Marianne"/>
                <w:sz w:val="18"/>
                <w:szCs w:val="18"/>
              </w:rPr>
              <w:t>Vérification du cahier d’enregistrement</w:t>
            </w:r>
          </w:p>
        </w:tc>
        <w:tc>
          <w:tcPr>
            <w:tcW w:w="3686" w:type="dxa"/>
            <w:vAlign w:val="center"/>
          </w:tcPr>
          <w:p w14:paraId="1FE36B7C" w14:textId="77777777" w:rsidR="006F19CA" w:rsidRDefault="0061013A">
            <w:pPr>
              <w:spacing w:line="259" w:lineRule="auto"/>
              <w:jc w:val="center"/>
              <w:rPr>
                <w:rFonts w:ascii="Marianne" w:hAnsi="Marianne"/>
                <w:sz w:val="18"/>
                <w:szCs w:val="18"/>
              </w:rPr>
            </w:pPr>
            <w:r>
              <w:rPr>
                <w:rFonts w:ascii="Marianne" w:hAnsi="Marianne"/>
                <w:sz w:val="18"/>
                <w:szCs w:val="20"/>
              </w:rPr>
              <w:t>Anomalie réversible, dossier, à se</w:t>
            </w:r>
            <w:r>
              <w:rPr>
                <w:rFonts w:ascii="Marianne" w:hAnsi="Marianne"/>
                <w:sz w:val="18"/>
                <w:szCs w:val="20"/>
              </w:rPr>
              <w:t>uils (par tranche de 5 %), d’importance égale à 0,2.</w:t>
            </w:r>
          </w:p>
        </w:tc>
      </w:tr>
      <w:tr w:rsidR="006F19CA" w14:paraId="7FB5B7B5" w14:textId="77777777">
        <w:trPr>
          <w:trHeight w:val="946"/>
        </w:trPr>
        <w:tc>
          <w:tcPr>
            <w:tcW w:w="6096" w:type="dxa"/>
            <w:vAlign w:val="center"/>
          </w:tcPr>
          <w:p w14:paraId="5E743495" w14:textId="77777777" w:rsidR="006F19CA" w:rsidRDefault="0061013A">
            <w:pPr>
              <w:rPr>
                <w:rFonts w:ascii="Marianne" w:hAnsi="Marianne" w:cs="Calibri"/>
                <w:sz w:val="18"/>
                <w:szCs w:val="18"/>
              </w:rPr>
            </w:pPr>
            <w:r>
              <w:rPr>
                <w:rFonts w:ascii="Marianne" w:hAnsi="Marianne" w:cs="Calibri"/>
                <w:sz w:val="18"/>
                <w:szCs w:val="18"/>
              </w:rPr>
              <w:t>Respecter l'équilibre de fertilisation azotée sur au moins 90 % des parcelles de terres arables et prairies permanentes de l’exploitation, sur la base d'un bilan prévisionnel. Se référer au point 7.</w:t>
            </w:r>
            <w:r>
              <w:rPr>
                <w:rFonts w:ascii="Marianne" w:hAnsi="Marianne" w:cs="Calibri"/>
                <w:strike/>
                <w:color w:val="FF0000"/>
                <w:sz w:val="18"/>
                <w:szCs w:val="18"/>
              </w:rPr>
              <w:t>7</w:t>
            </w:r>
            <w:r>
              <w:rPr>
                <w:rFonts w:ascii="Marianne" w:hAnsi="Marianne" w:cs="Calibri"/>
                <w:color w:val="FF0000"/>
                <w:sz w:val="18"/>
                <w:szCs w:val="18"/>
              </w:rPr>
              <w:t>6</w:t>
            </w:r>
            <w:r>
              <w:rPr>
                <w:rFonts w:ascii="Marianne" w:hAnsi="Marianne" w:cs="Calibri"/>
                <w:sz w:val="18"/>
                <w:szCs w:val="18"/>
              </w:rPr>
              <w:t xml:space="preserve">. </w:t>
            </w:r>
          </w:p>
        </w:tc>
        <w:tc>
          <w:tcPr>
            <w:tcW w:w="1701" w:type="dxa"/>
            <w:vAlign w:val="center"/>
          </w:tcPr>
          <w:p w14:paraId="2B122BE5" w14:textId="77777777" w:rsidR="006F19CA" w:rsidRDefault="0061013A">
            <w:pPr>
              <w:jc w:val="center"/>
              <w:rPr>
                <w:rFonts w:ascii="Marianne" w:hAnsi="Marianne"/>
                <w:b/>
                <w:sz w:val="18"/>
                <w:szCs w:val="18"/>
              </w:rPr>
            </w:pPr>
            <w:r>
              <w:rPr>
                <w:rFonts w:ascii="Marianne" w:hAnsi="Marianne"/>
                <w:b/>
                <w:sz w:val="18"/>
                <w:szCs w:val="18"/>
              </w:rPr>
              <w:t>Sur toute la durée du contrat</w:t>
            </w:r>
          </w:p>
        </w:tc>
        <w:tc>
          <w:tcPr>
            <w:tcW w:w="3544" w:type="dxa"/>
            <w:vAlign w:val="center"/>
          </w:tcPr>
          <w:p w14:paraId="732ABC04" w14:textId="77777777" w:rsidR="006F19CA" w:rsidRDefault="0061013A">
            <w:pPr>
              <w:jc w:val="center"/>
              <w:rPr>
                <w:rFonts w:ascii="Marianne" w:hAnsi="Marianne"/>
                <w:b/>
                <w:sz w:val="18"/>
                <w:szCs w:val="18"/>
              </w:rPr>
            </w:pPr>
            <w:r>
              <w:rPr>
                <w:rFonts w:ascii="Marianne" w:hAnsi="Marianne"/>
                <w:b/>
                <w:sz w:val="18"/>
                <w:szCs w:val="18"/>
              </w:rPr>
              <w:t>Contrôle sur place </w:t>
            </w:r>
          </w:p>
          <w:p w14:paraId="497BDEC3" w14:textId="77777777" w:rsidR="006F19CA" w:rsidRDefault="0061013A">
            <w:pPr>
              <w:jc w:val="center"/>
              <w:rPr>
                <w:rFonts w:ascii="Marianne" w:hAnsi="Marianne"/>
                <w:b/>
                <w:sz w:val="18"/>
                <w:szCs w:val="18"/>
              </w:rPr>
            </w:pPr>
            <w:r>
              <w:rPr>
                <w:rFonts w:ascii="Marianne" w:hAnsi="Marianne"/>
                <w:sz w:val="18"/>
                <w:szCs w:val="18"/>
              </w:rPr>
              <w:t>Vérification sur la base du bilan prévisionnel et de la fertilisation réalisée</w:t>
            </w:r>
          </w:p>
        </w:tc>
        <w:tc>
          <w:tcPr>
            <w:tcW w:w="3686" w:type="dxa"/>
            <w:vAlign w:val="center"/>
          </w:tcPr>
          <w:p w14:paraId="301DBBAD" w14:textId="77777777" w:rsidR="006F19CA" w:rsidRDefault="0061013A">
            <w:pPr>
              <w:jc w:val="center"/>
              <w:rPr>
                <w:rFonts w:ascii="Marianne" w:hAnsi="Marianne"/>
                <w:sz w:val="18"/>
                <w:szCs w:val="18"/>
              </w:rPr>
            </w:pPr>
            <w:r>
              <w:rPr>
                <w:rFonts w:ascii="Marianne" w:hAnsi="Marianne"/>
                <w:sz w:val="18"/>
                <w:szCs w:val="20"/>
              </w:rPr>
              <w:t>Anomalie réversible, dossier, à seuils (par tranche de 5 %), d’importance égale à 0,2.</w:t>
            </w:r>
          </w:p>
        </w:tc>
      </w:tr>
      <w:tr w:rsidR="006F19CA" w14:paraId="71BE322C" w14:textId="77777777">
        <w:trPr>
          <w:trHeight w:val="946"/>
        </w:trPr>
        <w:tc>
          <w:tcPr>
            <w:tcW w:w="6096" w:type="dxa"/>
            <w:vAlign w:val="center"/>
          </w:tcPr>
          <w:p w14:paraId="79558F1D" w14:textId="77777777" w:rsidR="006F19CA" w:rsidRDefault="0061013A">
            <w:pPr>
              <w:rPr>
                <w:rFonts w:ascii="Marianne" w:hAnsi="Marianne" w:cs="Calibri"/>
                <w:sz w:val="18"/>
                <w:szCs w:val="18"/>
              </w:rPr>
            </w:pPr>
            <w:r>
              <w:rPr>
                <w:rFonts w:ascii="Marianne" w:hAnsi="Marianne" w:cs="Calibri"/>
                <w:sz w:val="18"/>
                <w:szCs w:val="18"/>
              </w:rPr>
              <w:t>Limiter les apports de fertilisants azotés minéraux sur au moins 90 % des prairies perman</w:t>
            </w:r>
            <w:r>
              <w:rPr>
                <w:rFonts w:ascii="Marianne" w:hAnsi="Marianne" w:cs="Calibri"/>
                <w:sz w:val="18"/>
                <w:szCs w:val="18"/>
              </w:rPr>
              <w:t>entes et temporaires de l'exploitation à 50 kg N/ha/an. Se référer au point 7</w:t>
            </w:r>
            <w:r>
              <w:rPr>
                <w:rFonts w:ascii="Marianne" w:hAnsi="Marianne" w:cs="Calibri"/>
                <w:color w:val="FF0000"/>
                <w:sz w:val="18"/>
                <w:szCs w:val="18"/>
              </w:rPr>
              <w:t>.</w:t>
            </w:r>
            <w:r>
              <w:rPr>
                <w:rFonts w:ascii="Marianne" w:hAnsi="Marianne" w:cs="Calibri"/>
                <w:strike/>
                <w:color w:val="FF0000"/>
                <w:sz w:val="18"/>
                <w:szCs w:val="18"/>
              </w:rPr>
              <w:t>8</w:t>
            </w:r>
            <w:r>
              <w:rPr>
                <w:rFonts w:ascii="Marianne" w:hAnsi="Marianne" w:cs="Calibri"/>
                <w:color w:val="FF0000"/>
                <w:sz w:val="18"/>
                <w:szCs w:val="18"/>
              </w:rPr>
              <w:t>7</w:t>
            </w:r>
            <w:r>
              <w:rPr>
                <w:rFonts w:ascii="Marianne" w:hAnsi="Marianne" w:cs="Calibri"/>
                <w:sz w:val="18"/>
                <w:szCs w:val="18"/>
              </w:rPr>
              <w:t>.</w:t>
            </w:r>
          </w:p>
        </w:tc>
        <w:tc>
          <w:tcPr>
            <w:tcW w:w="1701" w:type="dxa"/>
            <w:vAlign w:val="center"/>
          </w:tcPr>
          <w:p w14:paraId="62604F2F" w14:textId="77777777" w:rsidR="006F19CA" w:rsidRDefault="0061013A">
            <w:pPr>
              <w:jc w:val="center"/>
              <w:rPr>
                <w:rFonts w:ascii="Marianne" w:hAnsi="Marianne"/>
                <w:b/>
                <w:strike/>
                <w:sz w:val="18"/>
                <w:szCs w:val="18"/>
              </w:rPr>
            </w:pPr>
            <w:r>
              <w:rPr>
                <w:rFonts w:ascii="Marianne" w:hAnsi="Marianne"/>
                <w:b/>
                <w:sz w:val="18"/>
                <w:szCs w:val="20"/>
              </w:rPr>
              <w:t>À partir de la campagne culturale 202</w:t>
            </w:r>
            <w:r>
              <w:rPr>
                <w:rFonts w:ascii="Marianne" w:hAnsi="Marianne"/>
                <w:b/>
                <w:strike/>
                <w:color w:val="FF0000"/>
                <w:sz w:val="18"/>
                <w:szCs w:val="20"/>
              </w:rPr>
              <w:t>5</w:t>
            </w:r>
            <w:r>
              <w:rPr>
                <w:rFonts w:ascii="Marianne" w:hAnsi="Marianne"/>
                <w:b/>
                <w:color w:val="FF0000"/>
                <w:sz w:val="18"/>
                <w:szCs w:val="20"/>
              </w:rPr>
              <w:t>6</w:t>
            </w:r>
            <w:r>
              <w:rPr>
                <w:rFonts w:ascii="Marianne" w:hAnsi="Marianne"/>
                <w:b/>
                <w:sz w:val="18"/>
                <w:szCs w:val="20"/>
              </w:rPr>
              <w:t>/202</w:t>
            </w:r>
            <w:r>
              <w:rPr>
                <w:rFonts w:ascii="Marianne" w:hAnsi="Marianne"/>
                <w:b/>
                <w:color w:val="FF0000"/>
                <w:sz w:val="18"/>
                <w:szCs w:val="20"/>
              </w:rPr>
              <w:t>6</w:t>
            </w:r>
            <w:r>
              <w:rPr>
                <w:rFonts w:ascii="Marianne" w:hAnsi="Marianne"/>
                <w:b/>
                <w:strike/>
                <w:color w:val="FF0000"/>
                <w:sz w:val="18"/>
                <w:szCs w:val="20"/>
              </w:rPr>
              <w:t>7</w:t>
            </w:r>
          </w:p>
        </w:tc>
        <w:tc>
          <w:tcPr>
            <w:tcW w:w="3544" w:type="dxa"/>
            <w:vAlign w:val="center"/>
          </w:tcPr>
          <w:p w14:paraId="23CA9D76" w14:textId="77777777" w:rsidR="006F19CA" w:rsidRDefault="0061013A">
            <w:pPr>
              <w:spacing w:line="259" w:lineRule="auto"/>
              <w:jc w:val="center"/>
              <w:rPr>
                <w:rFonts w:ascii="Marianne" w:hAnsi="Marianne"/>
                <w:sz w:val="18"/>
                <w:szCs w:val="18"/>
              </w:rPr>
            </w:pPr>
            <w:r>
              <w:rPr>
                <w:rFonts w:ascii="Marianne" w:hAnsi="Marianne"/>
                <w:b/>
                <w:sz w:val="18"/>
                <w:szCs w:val="18"/>
              </w:rPr>
              <w:t>Contrôle sur place</w:t>
            </w:r>
          </w:p>
          <w:p w14:paraId="2F07741C" w14:textId="77777777" w:rsidR="006F19CA" w:rsidRDefault="0061013A">
            <w:pPr>
              <w:jc w:val="center"/>
              <w:rPr>
                <w:rFonts w:ascii="Marianne" w:hAnsi="Marianne"/>
                <w:b/>
                <w:sz w:val="18"/>
                <w:szCs w:val="18"/>
              </w:rPr>
            </w:pPr>
            <w:r>
              <w:rPr>
                <w:rFonts w:ascii="Marianne" w:hAnsi="Marianne"/>
                <w:sz w:val="18"/>
                <w:szCs w:val="18"/>
              </w:rPr>
              <w:t>Vérification du cahier des charges des pratiques</w:t>
            </w:r>
          </w:p>
        </w:tc>
        <w:tc>
          <w:tcPr>
            <w:tcW w:w="3686" w:type="dxa"/>
            <w:vAlign w:val="center"/>
          </w:tcPr>
          <w:p w14:paraId="4BFE3182" w14:textId="77777777" w:rsidR="006F19CA" w:rsidRDefault="0061013A">
            <w:pPr>
              <w:jc w:val="center"/>
              <w:rPr>
                <w:rFonts w:ascii="Marianne" w:hAnsi="Marianne"/>
                <w:sz w:val="18"/>
                <w:szCs w:val="18"/>
              </w:rPr>
            </w:pPr>
            <w:r>
              <w:rPr>
                <w:rFonts w:ascii="Marianne" w:hAnsi="Marianne"/>
                <w:sz w:val="18"/>
                <w:szCs w:val="20"/>
              </w:rPr>
              <w:t>Anomalie réversible, dossier, à seuils (par tranche de 5 %), d’importance égale à 0,1.</w:t>
            </w:r>
          </w:p>
        </w:tc>
      </w:tr>
      <w:tr w:rsidR="006F19CA" w14:paraId="66F5647B" w14:textId="77777777">
        <w:trPr>
          <w:trHeight w:val="946"/>
        </w:trPr>
        <w:tc>
          <w:tcPr>
            <w:tcW w:w="6096" w:type="dxa"/>
            <w:vAlign w:val="center"/>
          </w:tcPr>
          <w:p w14:paraId="2897BC0B" w14:textId="77777777" w:rsidR="006F19CA" w:rsidRDefault="0061013A">
            <w:pPr>
              <w:spacing w:line="259" w:lineRule="auto"/>
              <w:rPr>
                <w:rFonts w:ascii="Marianne" w:hAnsi="Marianne"/>
                <w:sz w:val="18"/>
                <w:szCs w:val="18"/>
              </w:rPr>
            </w:pPr>
            <w:r>
              <w:rPr>
                <w:rFonts w:ascii="Marianne" w:hAnsi="Marianne" w:cs="Calibri"/>
                <w:sz w:val="18"/>
                <w:szCs w:val="18"/>
              </w:rPr>
              <w:t>Réaliser un bilan IFT chaque année et le transmettre à la DDT(M). Les bilans réalisés doivent être certifiés par l’outil de calcul du MA</w:t>
            </w:r>
            <w:r>
              <w:rPr>
                <w:rFonts w:ascii="Marianne" w:hAnsi="Marianne" w:cs="Calibri"/>
                <w:color w:val="FF0000"/>
                <w:sz w:val="18"/>
                <w:szCs w:val="18"/>
              </w:rPr>
              <w:t>A</w:t>
            </w:r>
            <w:r>
              <w:rPr>
                <w:rFonts w:ascii="Marianne" w:hAnsi="Marianne" w:cs="Calibri"/>
                <w:sz w:val="18"/>
                <w:szCs w:val="18"/>
              </w:rPr>
              <w:t xml:space="preserve">SA et transmis à la DDT(M) </w:t>
            </w:r>
            <w:r>
              <w:rPr>
                <w:rFonts w:ascii="Marianne" w:hAnsi="Marianne" w:cs="Calibri"/>
                <w:b/>
                <w:sz w:val="18"/>
                <w:szCs w:val="18"/>
                <w:u w:val="single"/>
              </w:rPr>
              <w:t>le 3</w:t>
            </w:r>
            <w:r>
              <w:rPr>
                <w:rFonts w:ascii="Marianne" w:hAnsi="Marianne" w:cs="Calibri"/>
                <w:b/>
                <w:sz w:val="18"/>
                <w:szCs w:val="18"/>
                <w:u w:val="single"/>
              </w:rPr>
              <w:t xml:space="preserve">1 </w:t>
            </w:r>
            <w:r>
              <w:rPr>
                <w:rFonts w:ascii="Marianne" w:hAnsi="Marianne" w:cs="Calibri"/>
                <w:b/>
                <w:sz w:val="18"/>
                <w:szCs w:val="20"/>
                <w:u w:val="single"/>
              </w:rPr>
              <w:t xml:space="preserve">décembre au plus tard </w:t>
            </w:r>
            <w:r>
              <w:rPr>
                <w:rFonts w:ascii="Marianne" w:hAnsi="Marianne" w:cs="Calibri"/>
                <w:b/>
                <w:sz w:val="18"/>
                <w:szCs w:val="18"/>
                <w:u w:val="single"/>
              </w:rPr>
              <w:t>de chaque année.</w:t>
            </w:r>
            <w:r>
              <w:rPr>
                <w:rFonts w:ascii="Marianne" w:hAnsi="Marianne" w:cs="Calibri"/>
                <w:sz w:val="18"/>
                <w:szCs w:val="18"/>
              </w:rPr>
              <w:t xml:space="preserve"> Se référer au point 7.</w:t>
            </w:r>
            <w:r>
              <w:rPr>
                <w:rFonts w:ascii="Marianne" w:hAnsi="Marianne" w:cs="Calibri"/>
                <w:strike/>
                <w:color w:val="FF0000"/>
                <w:sz w:val="18"/>
                <w:szCs w:val="18"/>
              </w:rPr>
              <w:t>5</w:t>
            </w:r>
            <w:r>
              <w:rPr>
                <w:rFonts w:ascii="Marianne" w:hAnsi="Marianne" w:cs="Calibri"/>
                <w:color w:val="FF0000"/>
                <w:sz w:val="18"/>
                <w:szCs w:val="18"/>
              </w:rPr>
              <w:t>4</w:t>
            </w:r>
            <w:r>
              <w:rPr>
                <w:rFonts w:ascii="Marianne" w:hAnsi="Marianne" w:cs="Calibri"/>
                <w:sz w:val="18"/>
                <w:szCs w:val="18"/>
              </w:rPr>
              <w:t>.</w:t>
            </w:r>
          </w:p>
        </w:tc>
        <w:tc>
          <w:tcPr>
            <w:tcW w:w="1701" w:type="dxa"/>
            <w:vAlign w:val="center"/>
          </w:tcPr>
          <w:p w14:paraId="6015C7CA" w14:textId="77777777" w:rsidR="006F19CA" w:rsidRDefault="0061013A">
            <w:pPr>
              <w:spacing w:line="259" w:lineRule="auto"/>
              <w:jc w:val="center"/>
              <w:rPr>
                <w:rFonts w:ascii="Marianne" w:hAnsi="Marianne"/>
                <w:b/>
                <w:sz w:val="18"/>
                <w:szCs w:val="18"/>
              </w:rPr>
            </w:pPr>
            <w:r>
              <w:rPr>
                <w:rFonts w:ascii="Marianne" w:hAnsi="Marianne"/>
                <w:b/>
                <w:sz w:val="18"/>
                <w:szCs w:val="18"/>
              </w:rPr>
              <w:t>Sur toute la durée du contrat</w:t>
            </w:r>
          </w:p>
        </w:tc>
        <w:tc>
          <w:tcPr>
            <w:tcW w:w="3544" w:type="dxa"/>
            <w:vAlign w:val="center"/>
          </w:tcPr>
          <w:p w14:paraId="3E9E6966" w14:textId="77777777" w:rsidR="006F19CA" w:rsidRDefault="0061013A">
            <w:pPr>
              <w:spacing w:line="259" w:lineRule="auto"/>
              <w:jc w:val="center"/>
              <w:rPr>
                <w:rFonts w:ascii="Marianne" w:hAnsi="Marianne"/>
                <w:sz w:val="18"/>
                <w:szCs w:val="18"/>
              </w:rPr>
            </w:pPr>
            <w:r>
              <w:rPr>
                <w:rFonts w:ascii="Marianne" w:hAnsi="Marianne"/>
                <w:b/>
                <w:sz w:val="18"/>
                <w:szCs w:val="18"/>
              </w:rPr>
              <w:t>Contrôle administratif</w:t>
            </w:r>
          </w:p>
          <w:p w14:paraId="5E3E3FCD" w14:textId="77777777" w:rsidR="006F19CA" w:rsidRDefault="0061013A">
            <w:pPr>
              <w:spacing w:line="259" w:lineRule="auto"/>
              <w:jc w:val="center"/>
              <w:rPr>
                <w:rFonts w:ascii="Marianne" w:hAnsi="Marianne"/>
                <w:b/>
                <w:sz w:val="18"/>
                <w:szCs w:val="18"/>
              </w:rPr>
            </w:pPr>
            <w:r>
              <w:rPr>
                <w:rFonts w:ascii="Marianne" w:hAnsi="Marianne"/>
                <w:sz w:val="18"/>
                <w:szCs w:val="18"/>
              </w:rPr>
              <w:t>Vérification du bilan IFT transmis chaque année à la DDT(M)</w:t>
            </w:r>
          </w:p>
        </w:tc>
        <w:tc>
          <w:tcPr>
            <w:tcW w:w="3686" w:type="dxa"/>
            <w:vAlign w:val="center"/>
          </w:tcPr>
          <w:p w14:paraId="15227BD5" w14:textId="77777777" w:rsidR="006F19CA" w:rsidRDefault="0061013A">
            <w:pPr>
              <w:spacing w:line="259" w:lineRule="auto"/>
              <w:jc w:val="center"/>
              <w:rPr>
                <w:rFonts w:ascii="Marianne" w:hAnsi="Marianne"/>
                <w:sz w:val="18"/>
                <w:szCs w:val="18"/>
              </w:rPr>
            </w:pPr>
            <w:r>
              <w:rPr>
                <w:rFonts w:ascii="Marianne" w:hAnsi="Marianne"/>
                <w:sz w:val="18"/>
                <w:szCs w:val="18"/>
              </w:rPr>
              <w:t>Anomalie réversible, dossier, totale, d’importance égale à 0,05</w:t>
            </w:r>
          </w:p>
        </w:tc>
      </w:tr>
      <w:tr w:rsidR="006F19CA" w14:paraId="3597917B" w14:textId="77777777">
        <w:trPr>
          <w:trHeight w:val="1145"/>
        </w:trPr>
        <w:tc>
          <w:tcPr>
            <w:tcW w:w="6096" w:type="dxa"/>
            <w:vAlign w:val="center"/>
          </w:tcPr>
          <w:p w14:paraId="6F1CB52C" w14:textId="77777777" w:rsidR="006F19CA" w:rsidRDefault="0061013A">
            <w:pPr>
              <w:rPr>
                <w:rFonts w:ascii="Marianne" w:hAnsi="Marianne" w:cs="Calibri"/>
                <w:sz w:val="18"/>
                <w:szCs w:val="18"/>
              </w:rPr>
            </w:pPr>
            <w:r>
              <w:rPr>
                <w:rFonts w:ascii="Marianne" w:hAnsi="Marianne" w:cs="Calibri"/>
                <w:sz w:val="18"/>
                <w:szCs w:val="18"/>
              </w:rPr>
              <w:t xml:space="preserve">Se faire accompagner par un technicien au moins </w:t>
            </w:r>
            <w:r>
              <w:rPr>
                <w:rFonts w:ascii="Marianne" w:hAnsi="Marianne" w:cs="Calibri"/>
                <w:strike/>
                <w:color w:val="FF0000"/>
                <w:sz w:val="18"/>
                <w:szCs w:val="18"/>
              </w:rPr>
              <w:t>3</w:t>
            </w:r>
            <w:r>
              <w:rPr>
                <w:rFonts w:ascii="Marianne" w:hAnsi="Marianne" w:cs="Calibri"/>
                <w:color w:val="FF0000"/>
                <w:sz w:val="18"/>
                <w:szCs w:val="18"/>
              </w:rPr>
              <w:t>2</w:t>
            </w:r>
            <w:r>
              <w:rPr>
                <w:rFonts w:ascii="Marianne" w:hAnsi="Marianne" w:cs="Calibri"/>
                <w:sz w:val="18"/>
                <w:szCs w:val="18"/>
              </w:rPr>
              <w:t xml:space="preserve"> années sur </w:t>
            </w:r>
            <w:r>
              <w:rPr>
                <w:rFonts w:ascii="Marianne" w:hAnsi="Marianne" w:cs="Calibri"/>
                <w:strike/>
                <w:color w:val="FF0000"/>
                <w:sz w:val="18"/>
                <w:szCs w:val="18"/>
              </w:rPr>
              <w:t>5</w:t>
            </w:r>
            <w:r>
              <w:rPr>
                <w:rFonts w:ascii="Marianne" w:hAnsi="Marianne" w:cs="Calibri"/>
                <w:color w:val="FF0000"/>
                <w:sz w:val="18"/>
                <w:szCs w:val="18"/>
              </w:rPr>
              <w:t>la période d’engagement</w:t>
            </w:r>
            <w:r>
              <w:rPr>
                <w:rFonts w:ascii="Marianne" w:hAnsi="Marianne" w:cs="Calibri"/>
                <w:sz w:val="18"/>
                <w:szCs w:val="18"/>
              </w:rPr>
              <w:t xml:space="preserve"> pour la réalisation du bilan IFT. Se référer au point 7.</w:t>
            </w:r>
            <w:r>
              <w:rPr>
                <w:rFonts w:ascii="Marianne" w:hAnsi="Marianne" w:cs="Calibri"/>
                <w:strike/>
                <w:color w:val="FF0000"/>
                <w:sz w:val="18"/>
                <w:szCs w:val="18"/>
              </w:rPr>
              <w:t>5</w:t>
            </w:r>
            <w:r>
              <w:rPr>
                <w:rFonts w:ascii="Marianne" w:hAnsi="Marianne" w:cs="Calibri"/>
                <w:color w:val="FF0000"/>
                <w:sz w:val="18"/>
                <w:szCs w:val="18"/>
              </w:rPr>
              <w:t>4</w:t>
            </w:r>
            <w:r>
              <w:rPr>
                <w:rFonts w:ascii="Marianne" w:hAnsi="Marianne" w:cs="Calibri"/>
                <w:sz w:val="18"/>
                <w:szCs w:val="18"/>
              </w:rPr>
              <w:t>.</w:t>
            </w:r>
          </w:p>
        </w:tc>
        <w:tc>
          <w:tcPr>
            <w:tcW w:w="1701" w:type="dxa"/>
            <w:vAlign w:val="center"/>
          </w:tcPr>
          <w:p w14:paraId="3B5F47CE" w14:textId="77777777" w:rsidR="006F19CA" w:rsidRDefault="0061013A">
            <w:pPr>
              <w:jc w:val="center"/>
              <w:rPr>
                <w:rFonts w:ascii="Marianne" w:hAnsi="Marianne"/>
                <w:b/>
                <w:sz w:val="18"/>
                <w:szCs w:val="18"/>
              </w:rPr>
            </w:pPr>
            <w:r>
              <w:rPr>
                <w:rFonts w:ascii="Marianne" w:hAnsi="Marianne"/>
                <w:b/>
                <w:sz w:val="18"/>
                <w:szCs w:val="18"/>
              </w:rPr>
              <w:t>Sur toute la durée du contrat</w:t>
            </w:r>
          </w:p>
        </w:tc>
        <w:tc>
          <w:tcPr>
            <w:tcW w:w="3544" w:type="dxa"/>
            <w:vAlign w:val="center"/>
          </w:tcPr>
          <w:p w14:paraId="51527630" w14:textId="77777777" w:rsidR="006F19CA" w:rsidRDefault="0061013A">
            <w:pPr>
              <w:jc w:val="center"/>
              <w:rPr>
                <w:rFonts w:ascii="Marianne" w:hAnsi="Marianne"/>
                <w:sz w:val="18"/>
                <w:szCs w:val="18"/>
              </w:rPr>
            </w:pPr>
            <w:r>
              <w:rPr>
                <w:rFonts w:ascii="Marianne" w:hAnsi="Marianne"/>
                <w:b/>
                <w:sz w:val="18"/>
                <w:szCs w:val="18"/>
              </w:rPr>
              <w:t>Contrôle sur p</w:t>
            </w:r>
            <w:r>
              <w:rPr>
                <w:rFonts w:ascii="Marianne" w:hAnsi="Marianne"/>
                <w:b/>
                <w:sz w:val="18"/>
                <w:szCs w:val="18"/>
              </w:rPr>
              <w:t>lace </w:t>
            </w:r>
          </w:p>
          <w:p w14:paraId="638CECCC" w14:textId="77777777" w:rsidR="006F19CA" w:rsidRDefault="0061013A">
            <w:pPr>
              <w:jc w:val="center"/>
              <w:rPr>
                <w:rFonts w:ascii="Marianne" w:hAnsi="Marianne"/>
                <w:b/>
                <w:sz w:val="18"/>
                <w:szCs w:val="18"/>
              </w:rPr>
            </w:pPr>
            <w:r>
              <w:rPr>
                <w:rFonts w:ascii="Marianne" w:hAnsi="Marianne"/>
                <w:sz w:val="18"/>
                <w:szCs w:val="20"/>
              </w:rPr>
              <w:t>Vérification du nombre de bilans IFT réalisés avec un technicien (factures ou attestations de la prestation)</w:t>
            </w:r>
          </w:p>
        </w:tc>
        <w:tc>
          <w:tcPr>
            <w:tcW w:w="3686" w:type="dxa"/>
            <w:vAlign w:val="center"/>
          </w:tcPr>
          <w:p w14:paraId="30653463" w14:textId="77777777" w:rsidR="006F19CA" w:rsidRDefault="0061013A">
            <w:pPr>
              <w:jc w:val="center"/>
              <w:rPr>
                <w:rFonts w:ascii="Marianne" w:hAnsi="Marianne"/>
                <w:sz w:val="18"/>
                <w:szCs w:val="18"/>
              </w:rPr>
            </w:pPr>
            <w:r>
              <w:rPr>
                <w:rFonts w:ascii="Marianne" w:hAnsi="Marianne"/>
                <w:sz w:val="18"/>
                <w:szCs w:val="18"/>
              </w:rPr>
              <w:t>Anomalie réversible, dossier, totale, d’importance égale à 0,05</w:t>
            </w:r>
          </w:p>
        </w:tc>
      </w:tr>
      <w:tr w:rsidR="006F19CA" w14:paraId="1A3A9294" w14:textId="77777777">
        <w:trPr>
          <w:trHeight w:val="715"/>
        </w:trPr>
        <w:tc>
          <w:tcPr>
            <w:tcW w:w="6096" w:type="dxa"/>
            <w:vAlign w:val="center"/>
          </w:tcPr>
          <w:p w14:paraId="12B4FB85" w14:textId="77777777" w:rsidR="006F19CA" w:rsidRDefault="0061013A">
            <w:pPr>
              <w:spacing w:line="259" w:lineRule="auto"/>
              <w:rPr>
                <w:rFonts w:ascii="Marianne" w:hAnsi="Marianne"/>
                <w:i/>
                <w:sz w:val="18"/>
                <w:szCs w:val="18"/>
              </w:rPr>
            </w:pPr>
            <w:r>
              <w:rPr>
                <w:rFonts w:ascii="Marianne" w:hAnsi="Marianne" w:cs="Calibri"/>
                <w:sz w:val="18"/>
                <w:szCs w:val="18"/>
              </w:rPr>
              <w:t xml:space="preserve">À partir de la 2ème année d'engagement (campagne culturale </w:t>
            </w:r>
            <w:r>
              <w:rPr>
                <w:rFonts w:ascii="Marianne" w:hAnsi="Marianne" w:cs="Calibri"/>
                <w:sz w:val="18"/>
                <w:szCs w:val="20"/>
              </w:rPr>
              <w:t>202</w:t>
            </w:r>
            <w:r>
              <w:rPr>
                <w:rFonts w:ascii="Marianne" w:hAnsi="Marianne" w:cs="Calibri"/>
                <w:strike/>
                <w:color w:val="FF0000"/>
                <w:sz w:val="18"/>
                <w:szCs w:val="20"/>
              </w:rPr>
              <w:t>5</w:t>
            </w:r>
            <w:r>
              <w:rPr>
                <w:rFonts w:ascii="Marianne" w:hAnsi="Marianne" w:cs="Calibri"/>
                <w:color w:val="FF0000"/>
                <w:sz w:val="18"/>
                <w:szCs w:val="20"/>
              </w:rPr>
              <w:t>6</w:t>
            </w:r>
            <w:r>
              <w:rPr>
                <w:rFonts w:ascii="Marianne" w:hAnsi="Marianne" w:cs="Calibri"/>
                <w:sz w:val="18"/>
                <w:szCs w:val="20"/>
              </w:rPr>
              <w:t>/202</w:t>
            </w:r>
            <w:r>
              <w:rPr>
                <w:rFonts w:ascii="Marianne" w:hAnsi="Marianne" w:cs="Calibri"/>
                <w:strike/>
                <w:color w:val="FF0000"/>
                <w:sz w:val="18"/>
                <w:szCs w:val="20"/>
              </w:rPr>
              <w:t>6</w:t>
            </w:r>
            <w:r>
              <w:rPr>
                <w:rFonts w:ascii="Marianne" w:hAnsi="Marianne" w:cs="Calibri"/>
                <w:color w:val="FF0000"/>
                <w:sz w:val="18"/>
                <w:szCs w:val="20"/>
              </w:rPr>
              <w:t>7</w:t>
            </w:r>
            <w:r>
              <w:rPr>
                <w:rFonts w:ascii="Marianne" w:hAnsi="Marianne" w:cs="Calibri"/>
                <w:sz w:val="18"/>
                <w:szCs w:val="18"/>
              </w:rPr>
              <w:t>), ne pas dépasser les IFT herbicides de référence sur les surfaces engagées et les surfaces non-engagées. Se référer au point 7.</w:t>
            </w:r>
            <w:r>
              <w:rPr>
                <w:rFonts w:ascii="Marianne" w:hAnsi="Marianne" w:cs="Calibri"/>
                <w:strike/>
                <w:color w:val="FF0000"/>
                <w:sz w:val="18"/>
                <w:szCs w:val="18"/>
              </w:rPr>
              <w:t>4</w:t>
            </w:r>
            <w:r>
              <w:rPr>
                <w:rFonts w:ascii="Marianne" w:hAnsi="Marianne" w:cs="Calibri"/>
                <w:color w:val="FF0000"/>
                <w:sz w:val="18"/>
                <w:szCs w:val="18"/>
              </w:rPr>
              <w:t>3</w:t>
            </w:r>
            <w:r>
              <w:rPr>
                <w:rFonts w:ascii="Marianne" w:hAnsi="Marianne" w:cs="Calibri"/>
                <w:sz w:val="18"/>
                <w:szCs w:val="18"/>
              </w:rPr>
              <w:t>.</w:t>
            </w:r>
          </w:p>
        </w:tc>
        <w:tc>
          <w:tcPr>
            <w:tcW w:w="1701" w:type="dxa"/>
            <w:vAlign w:val="center"/>
          </w:tcPr>
          <w:p w14:paraId="4421DD01" w14:textId="77777777" w:rsidR="006F19CA" w:rsidRDefault="0061013A">
            <w:pPr>
              <w:spacing w:line="259" w:lineRule="auto"/>
              <w:jc w:val="center"/>
              <w:rPr>
                <w:rFonts w:ascii="Marianne" w:hAnsi="Marianne"/>
                <w:b/>
                <w:sz w:val="18"/>
                <w:szCs w:val="18"/>
              </w:rPr>
            </w:pPr>
            <w:r>
              <w:rPr>
                <w:rFonts w:ascii="Marianne" w:hAnsi="Marianne"/>
                <w:b/>
                <w:sz w:val="18"/>
                <w:szCs w:val="20"/>
              </w:rPr>
              <w:t>À partir de la campagne culturale 202</w:t>
            </w:r>
            <w:r>
              <w:rPr>
                <w:rFonts w:ascii="Marianne" w:hAnsi="Marianne"/>
                <w:b/>
                <w:strike/>
                <w:color w:val="FF0000"/>
                <w:sz w:val="18"/>
                <w:szCs w:val="20"/>
              </w:rPr>
              <w:t>5</w:t>
            </w:r>
            <w:r>
              <w:rPr>
                <w:rFonts w:ascii="Marianne" w:hAnsi="Marianne"/>
                <w:b/>
                <w:color w:val="FF0000"/>
                <w:sz w:val="18"/>
                <w:szCs w:val="20"/>
              </w:rPr>
              <w:t>6</w:t>
            </w:r>
            <w:r>
              <w:rPr>
                <w:rFonts w:ascii="Marianne" w:hAnsi="Marianne"/>
                <w:b/>
                <w:sz w:val="18"/>
                <w:szCs w:val="20"/>
              </w:rPr>
              <w:t>/202</w:t>
            </w:r>
            <w:r>
              <w:rPr>
                <w:rFonts w:ascii="Marianne" w:hAnsi="Marianne"/>
                <w:b/>
                <w:strike/>
                <w:color w:val="FF0000"/>
                <w:sz w:val="18"/>
                <w:szCs w:val="20"/>
              </w:rPr>
              <w:t>6</w:t>
            </w:r>
            <w:r>
              <w:rPr>
                <w:rFonts w:ascii="Marianne" w:hAnsi="Marianne"/>
                <w:b/>
                <w:color w:val="FF0000"/>
                <w:sz w:val="18"/>
                <w:szCs w:val="20"/>
              </w:rPr>
              <w:t>7</w:t>
            </w:r>
          </w:p>
        </w:tc>
        <w:tc>
          <w:tcPr>
            <w:tcW w:w="3544" w:type="dxa"/>
            <w:vAlign w:val="center"/>
          </w:tcPr>
          <w:p w14:paraId="62285856" w14:textId="77777777" w:rsidR="006F19CA" w:rsidRDefault="0061013A">
            <w:pPr>
              <w:spacing w:line="259" w:lineRule="auto"/>
              <w:jc w:val="center"/>
              <w:rPr>
                <w:rFonts w:ascii="Marianne" w:hAnsi="Marianne"/>
                <w:b/>
                <w:sz w:val="18"/>
                <w:szCs w:val="18"/>
              </w:rPr>
            </w:pPr>
            <w:r>
              <w:rPr>
                <w:rFonts w:ascii="Marianne" w:hAnsi="Marianne"/>
                <w:b/>
                <w:sz w:val="18"/>
                <w:szCs w:val="18"/>
              </w:rPr>
              <w:t>Contrôle sur place</w:t>
            </w:r>
          </w:p>
          <w:p w14:paraId="40D1C770" w14:textId="77777777" w:rsidR="006F19CA" w:rsidRDefault="0061013A">
            <w:pPr>
              <w:spacing w:line="259" w:lineRule="auto"/>
              <w:jc w:val="center"/>
              <w:rPr>
                <w:rFonts w:ascii="Marianne" w:hAnsi="Marianne"/>
                <w:sz w:val="18"/>
                <w:szCs w:val="18"/>
              </w:rPr>
            </w:pPr>
            <w:r>
              <w:rPr>
                <w:rFonts w:ascii="Marianne" w:hAnsi="Marianne"/>
                <w:sz w:val="18"/>
                <w:szCs w:val="18"/>
              </w:rPr>
              <w:t>Vérification du cahier d’enregistrement des pratiques phyt</w:t>
            </w:r>
            <w:r>
              <w:rPr>
                <w:rFonts w:ascii="Marianne" w:hAnsi="Marianne"/>
                <w:sz w:val="18"/>
                <w:szCs w:val="18"/>
              </w:rPr>
              <w:t>osanitaires, des factures d’achat de produits phytosanitaires et du bilan IFT</w:t>
            </w:r>
          </w:p>
        </w:tc>
        <w:tc>
          <w:tcPr>
            <w:tcW w:w="3686" w:type="dxa"/>
            <w:vAlign w:val="center"/>
          </w:tcPr>
          <w:p w14:paraId="4ADCF89E" w14:textId="77777777" w:rsidR="006F19CA" w:rsidRDefault="0061013A">
            <w:pPr>
              <w:spacing w:line="259" w:lineRule="auto"/>
              <w:jc w:val="center"/>
              <w:rPr>
                <w:rFonts w:ascii="Marianne" w:hAnsi="Marianne"/>
                <w:sz w:val="18"/>
                <w:szCs w:val="18"/>
              </w:rPr>
            </w:pPr>
            <w:r>
              <w:rPr>
                <w:rFonts w:ascii="Marianne" w:hAnsi="Marianne"/>
                <w:sz w:val="18"/>
                <w:szCs w:val="18"/>
              </w:rPr>
              <w:t>Anomalie réversible, dossier, à seuils (par tranche de 15 %), d’importance égale à 0,7</w:t>
            </w:r>
          </w:p>
        </w:tc>
      </w:tr>
      <w:tr w:rsidR="006F19CA" w14:paraId="72EC4B2C" w14:textId="77777777">
        <w:trPr>
          <w:trHeight w:val="1145"/>
        </w:trPr>
        <w:tc>
          <w:tcPr>
            <w:tcW w:w="6096" w:type="dxa"/>
            <w:vAlign w:val="center"/>
          </w:tcPr>
          <w:p w14:paraId="5415EEB0" w14:textId="77777777" w:rsidR="006F19CA" w:rsidRDefault="0061013A">
            <w:pPr>
              <w:rPr>
                <w:rFonts w:ascii="Marianne" w:hAnsi="Marianne" w:cs="Calibri"/>
                <w:sz w:val="18"/>
                <w:szCs w:val="18"/>
              </w:rPr>
            </w:pPr>
            <w:r>
              <w:rPr>
                <w:rFonts w:ascii="Marianne" w:hAnsi="Marianne" w:cs="Calibri"/>
                <w:sz w:val="18"/>
                <w:szCs w:val="18"/>
              </w:rPr>
              <w:t xml:space="preserve">À partir de la 2ème année d'engagement (campagne culturale </w:t>
            </w:r>
            <w:r>
              <w:rPr>
                <w:rFonts w:ascii="Marianne" w:hAnsi="Marianne" w:cs="Calibri"/>
                <w:sz w:val="18"/>
                <w:szCs w:val="20"/>
              </w:rPr>
              <w:t>202</w:t>
            </w:r>
            <w:r>
              <w:rPr>
                <w:rFonts w:ascii="Marianne" w:hAnsi="Marianne" w:cs="Calibri"/>
                <w:strike/>
                <w:color w:val="FF0000"/>
                <w:sz w:val="18"/>
                <w:szCs w:val="20"/>
              </w:rPr>
              <w:t>5</w:t>
            </w:r>
            <w:r>
              <w:rPr>
                <w:rFonts w:ascii="Marianne" w:hAnsi="Marianne" w:cs="Calibri"/>
                <w:color w:val="FF0000"/>
                <w:sz w:val="18"/>
                <w:szCs w:val="20"/>
              </w:rPr>
              <w:t>6</w:t>
            </w:r>
            <w:r>
              <w:rPr>
                <w:rFonts w:ascii="Marianne" w:hAnsi="Marianne" w:cs="Calibri"/>
                <w:sz w:val="18"/>
                <w:szCs w:val="20"/>
              </w:rPr>
              <w:t>/202</w:t>
            </w:r>
            <w:r>
              <w:rPr>
                <w:rFonts w:ascii="Marianne" w:hAnsi="Marianne" w:cs="Calibri"/>
                <w:strike/>
                <w:color w:val="FF0000"/>
                <w:sz w:val="18"/>
                <w:szCs w:val="20"/>
              </w:rPr>
              <w:t>6</w:t>
            </w:r>
            <w:r>
              <w:rPr>
                <w:rFonts w:ascii="Marianne" w:hAnsi="Marianne" w:cs="Calibri"/>
                <w:color w:val="FF0000"/>
                <w:sz w:val="18"/>
                <w:szCs w:val="20"/>
              </w:rPr>
              <w:t>7</w:t>
            </w:r>
            <w:r>
              <w:rPr>
                <w:rFonts w:ascii="Marianne" w:hAnsi="Marianne" w:cs="Calibri"/>
                <w:sz w:val="18"/>
                <w:szCs w:val="18"/>
              </w:rPr>
              <w:t>), ne pas dépasser les IFT hors-herbicides de référence sur les surfaces engagées et les surfaces non-engagées. Se référer au point 7.</w:t>
            </w:r>
            <w:r>
              <w:rPr>
                <w:rFonts w:ascii="Marianne" w:hAnsi="Marianne" w:cs="Calibri"/>
                <w:strike/>
                <w:color w:val="FF0000"/>
                <w:sz w:val="18"/>
                <w:szCs w:val="18"/>
              </w:rPr>
              <w:t>4</w:t>
            </w:r>
            <w:r>
              <w:rPr>
                <w:rFonts w:ascii="Marianne" w:hAnsi="Marianne" w:cs="Calibri"/>
                <w:color w:val="FF0000"/>
                <w:sz w:val="18"/>
                <w:szCs w:val="18"/>
              </w:rPr>
              <w:t>3</w:t>
            </w:r>
            <w:r>
              <w:rPr>
                <w:rFonts w:ascii="Marianne" w:hAnsi="Marianne" w:cs="Calibri"/>
                <w:sz w:val="18"/>
                <w:szCs w:val="18"/>
              </w:rPr>
              <w:t>.</w:t>
            </w:r>
          </w:p>
        </w:tc>
        <w:tc>
          <w:tcPr>
            <w:tcW w:w="1701" w:type="dxa"/>
            <w:vAlign w:val="center"/>
          </w:tcPr>
          <w:p w14:paraId="6872B53F" w14:textId="77777777" w:rsidR="006F19CA" w:rsidRDefault="0061013A">
            <w:pPr>
              <w:jc w:val="center"/>
              <w:rPr>
                <w:rFonts w:ascii="Marianne" w:hAnsi="Marianne"/>
                <w:b/>
                <w:sz w:val="18"/>
                <w:szCs w:val="18"/>
              </w:rPr>
            </w:pPr>
            <w:r>
              <w:rPr>
                <w:rFonts w:ascii="Marianne" w:hAnsi="Marianne"/>
                <w:b/>
                <w:sz w:val="18"/>
                <w:szCs w:val="20"/>
              </w:rPr>
              <w:t>À partir de la campagne culturale 202</w:t>
            </w:r>
            <w:r>
              <w:rPr>
                <w:rFonts w:ascii="Marianne" w:hAnsi="Marianne"/>
                <w:b/>
                <w:strike/>
                <w:color w:val="FF0000"/>
                <w:sz w:val="18"/>
                <w:szCs w:val="20"/>
              </w:rPr>
              <w:t>5</w:t>
            </w:r>
            <w:r>
              <w:rPr>
                <w:rFonts w:ascii="Marianne" w:hAnsi="Marianne"/>
                <w:b/>
                <w:color w:val="FF0000"/>
                <w:sz w:val="18"/>
                <w:szCs w:val="20"/>
              </w:rPr>
              <w:t>6</w:t>
            </w:r>
            <w:r>
              <w:rPr>
                <w:rFonts w:ascii="Marianne" w:hAnsi="Marianne"/>
                <w:b/>
                <w:sz w:val="18"/>
                <w:szCs w:val="20"/>
              </w:rPr>
              <w:t>/202</w:t>
            </w:r>
            <w:r>
              <w:rPr>
                <w:rFonts w:ascii="Marianne" w:hAnsi="Marianne"/>
                <w:b/>
                <w:strike/>
                <w:color w:val="FF0000"/>
                <w:sz w:val="18"/>
                <w:szCs w:val="20"/>
              </w:rPr>
              <w:t>6</w:t>
            </w:r>
            <w:r>
              <w:rPr>
                <w:rFonts w:ascii="Marianne" w:hAnsi="Marianne"/>
                <w:b/>
                <w:color w:val="FF0000"/>
                <w:sz w:val="18"/>
                <w:szCs w:val="20"/>
              </w:rPr>
              <w:t>7</w:t>
            </w:r>
          </w:p>
        </w:tc>
        <w:tc>
          <w:tcPr>
            <w:tcW w:w="3544" w:type="dxa"/>
            <w:vAlign w:val="center"/>
          </w:tcPr>
          <w:p w14:paraId="13A00D87" w14:textId="77777777" w:rsidR="006F19CA" w:rsidRDefault="0061013A">
            <w:pPr>
              <w:spacing w:line="259" w:lineRule="auto"/>
              <w:jc w:val="center"/>
              <w:rPr>
                <w:rFonts w:ascii="Marianne" w:hAnsi="Marianne"/>
                <w:b/>
                <w:sz w:val="18"/>
                <w:szCs w:val="18"/>
              </w:rPr>
            </w:pPr>
            <w:r>
              <w:rPr>
                <w:rFonts w:ascii="Marianne" w:hAnsi="Marianne"/>
                <w:b/>
                <w:sz w:val="18"/>
                <w:szCs w:val="18"/>
              </w:rPr>
              <w:t>Contrôle sur place </w:t>
            </w:r>
          </w:p>
          <w:p w14:paraId="7E33AD23" w14:textId="77777777" w:rsidR="006F19CA" w:rsidRDefault="0061013A">
            <w:pPr>
              <w:jc w:val="center"/>
              <w:rPr>
                <w:rFonts w:ascii="Marianne" w:hAnsi="Marianne"/>
                <w:b/>
                <w:sz w:val="18"/>
                <w:szCs w:val="18"/>
              </w:rPr>
            </w:pPr>
            <w:r>
              <w:rPr>
                <w:rFonts w:ascii="Marianne" w:hAnsi="Marianne"/>
                <w:sz w:val="18"/>
                <w:szCs w:val="18"/>
              </w:rPr>
              <w:t>Vérification du cahier d’enregistrement des pratiques phytosanitaires, des factures d’achat de produits phytosanitaires et du bilan IFT</w:t>
            </w:r>
          </w:p>
        </w:tc>
        <w:tc>
          <w:tcPr>
            <w:tcW w:w="3686" w:type="dxa"/>
            <w:vAlign w:val="center"/>
          </w:tcPr>
          <w:p w14:paraId="1F86014B" w14:textId="77777777" w:rsidR="006F19CA" w:rsidRDefault="0061013A">
            <w:pPr>
              <w:jc w:val="center"/>
              <w:rPr>
                <w:rFonts w:ascii="Marianne" w:hAnsi="Marianne"/>
                <w:sz w:val="18"/>
                <w:szCs w:val="18"/>
              </w:rPr>
            </w:pPr>
            <w:r>
              <w:rPr>
                <w:rFonts w:ascii="Marianne" w:hAnsi="Marianne"/>
                <w:sz w:val="18"/>
                <w:szCs w:val="18"/>
              </w:rPr>
              <w:t>Anomalie réversible, dossier, à seuils (par tranche de 15 %), d’importance égale à 0,7</w:t>
            </w:r>
          </w:p>
        </w:tc>
      </w:tr>
    </w:tbl>
    <w:p w14:paraId="6E0CC846" w14:textId="77777777" w:rsidR="006F19CA" w:rsidRDefault="006F19CA">
      <w:pPr>
        <w:pStyle w:val="Titre1"/>
        <w:numPr>
          <w:ilvl w:val="0"/>
          <w:numId w:val="0"/>
        </w:numPr>
        <w:rPr>
          <w:rFonts w:ascii="Marianne" w:hAnsi="Marianne"/>
          <w:color w:val="auto"/>
          <w:sz w:val="20"/>
          <w:szCs w:val="20"/>
        </w:rPr>
        <w:sectPr w:rsidR="006F19CA">
          <w:pgSz w:w="16838" w:h="11906" w:orient="landscape"/>
          <w:pgMar w:top="1418" w:right="1418" w:bottom="1418" w:left="1418" w:header="709" w:footer="709" w:gutter="0"/>
          <w:cols w:space="708"/>
        </w:sectPr>
      </w:pPr>
    </w:p>
    <w:p w14:paraId="7B6C17D8" w14:textId="77777777" w:rsidR="006F19CA" w:rsidRDefault="0061013A">
      <w:pPr>
        <w:pStyle w:val="Titre1"/>
        <w:rPr>
          <w:rFonts w:ascii="Marianne" w:hAnsi="Marianne"/>
          <w:color w:val="auto"/>
          <w:sz w:val="22"/>
        </w:rPr>
      </w:pPr>
      <w:r>
        <w:rPr>
          <w:rFonts w:ascii="Marianne" w:hAnsi="Marianne"/>
          <w:color w:val="auto"/>
          <w:sz w:val="22"/>
        </w:rPr>
        <w:t>PRÉCISIONS</w:t>
      </w:r>
    </w:p>
    <w:p w14:paraId="7CDBA164" w14:textId="77777777" w:rsidR="006F19CA" w:rsidRDefault="006F19CA"/>
    <w:p w14:paraId="10CB7723" w14:textId="77777777" w:rsidR="006F19CA" w:rsidRDefault="0061013A">
      <w:pPr>
        <w:pStyle w:val="Titre2"/>
        <w:rPr>
          <w:rFonts w:ascii="Marianne" w:hAnsi="Marianne" w:cstheme="majorHAnsi"/>
          <w:strike/>
          <w:color w:val="FF0000"/>
          <w:sz w:val="22"/>
          <w:szCs w:val="24"/>
          <w:u w:val="none"/>
        </w:rPr>
      </w:pPr>
      <w:r>
        <w:rPr>
          <w:rFonts w:ascii="Marianne" w:hAnsi="Marianne" w:cstheme="majorHAnsi"/>
          <w:strike/>
          <w:color w:val="FF0000"/>
          <w:sz w:val="22"/>
          <w:szCs w:val="24"/>
          <w:u w:val="none"/>
        </w:rPr>
        <w:t>Formation</w:t>
      </w:r>
    </w:p>
    <w:p w14:paraId="68A62C4A" w14:textId="77777777" w:rsidR="006F19CA" w:rsidRDefault="0061013A">
      <w:pPr>
        <w:rPr>
          <w:rFonts w:ascii="Marianne" w:hAnsi="Marianne" w:cstheme="minorHAnsi"/>
          <w:strike/>
          <w:color w:val="FF0000"/>
          <w:sz w:val="20"/>
        </w:rPr>
      </w:pPr>
      <w:r>
        <w:rPr>
          <w:rFonts w:ascii="Marianne" w:hAnsi="Marianne" w:cstheme="minorHAnsi"/>
          <w:strike/>
          <w:color w:val="FF0000"/>
          <w:sz w:val="20"/>
        </w:rPr>
        <w:t xml:space="preserve">L’exploitant doit suivre une des formations suivantes : </w:t>
      </w:r>
    </w:p>
    <w:p w14:paraId="49FE0406" w14:textId="77777777" w:rsidR="006F19CA" w:rsidRDefault="0061013A">
      <w:pPr>
        <w:spacing w:after="0"/>
        <w:rPr>
          <w:rFonts w:ascii="Marianne" w:hAnsi="Marianne" w:cstheme="minorHAnsi"/>
          <w:strike/>
          <w:color w:val="FF0000"/>
          <w:sz w:val="20"/>
          <w:szCs w:val="20"/>
        </w:rPr>
      </w:pPr>
      <w:r>
        <w:rPr>
          <w:rFonts w:ascii="Marianne" w:hAnsi="Marianne" w:cstheme="minorHAnsi"/>
          <w:i/>
          <w:strike/>
          <w:color w:val="FF0000"/>
          <w:sz w:val="20"/>
          <w:szCs w:val="20"/>
          <w:highlight w:val="yellow"/>
        </w:rPr>
        <w:t>À compléter par la DRAAF selon ce que l’opérateur a proposé dans le PAEC</w:t>
      </w:r>
      <w:r>
        <w:rPr>
          <w:rFonts w:ascii="Marianne" w:hAnsi="Marianne" w:cstheme="minorHAnsi"/>
          <w:strike/>
          <w:color w:val="FF0000"/>
          <w:sz w:val="20"/>
          <w:szCs w:val="20"/>
          <w:highlight w:val="yellow"/>
        </w:rPr>
        <w:t>.</w:t>
      </w:r>
    </w:p>
    <w:p w14:paraId="30ED3EA9" w14:textId="77777777" w:rsidR="006F19CA" w:rsidRDefault="006F19CA">
      <w:pPr>
        <w:spacing w:after="0"/>
        <w:rPr>
          <w:rFonts w:ascii="Marianne" w:hAnsi="Marianne" w:cstheme="minorHAnsi"/>
          <w:sz w:val="20"/>
          <w:szCs w:val="20"/>
        </w:rPr>
      </w:pPr>
    </w:p>
    <w:p w14:paraId="1889A320" w14:textId="77777777" w:rsidR="006F19CA" w:rsidRDefault="0061013A">
      <w:pPr>
        <w:pStyle w:val="Titre2"/>
        <w:numPr>
          <w:ilvl w:val="0"/>
          <w:numId w:val="0"/>
        </w:numPr>
        <w:ind w:left="567"/>
        <w:rPr>
          <w:rFonts w:ascii="Marianne" w:hAnsi="Marianne"/>
          <w:sz w:val="22"/>
          <w:szCs w:val="22"/>
        </w:rPr>
      </w:pPr>
      <w:r>
        <w:rPr>
          <w:rFonts w:ascii="Marianne" w:hAnsi="Marianne"/>
          <w:sz w:val="22"/>
          <w:szCs w:val="22"/>
        </w:rPr>
        <w:t xml:space="preserve">7.1 Types de surfaces </w:t>
      </w:r>
    </w:p>
    <w:p w14:paraId="7343D245" w14:textId="77777777" w:rsidR="006F19CA" w:rsidRDefault="006F19CA">
      <w:pPr>
        <w:spacing w:after="0"/>
        <w:rPr>
          <w:rFonts w:ascii="Marianne" w:hAnsi="Marianne"/>
          <w:sz w:val="20"/>
          <w:szCs w:val="20"/>
        </w:rPr>
      </w:pPr>
    </w:p>
    <w:p w14:paraId="0BE6A47F" w14:textId="77777777" w:rsidR="006F19CA" w:rsidRDefault="0061013A">
      <w:pPr>
        <w:pStyle w:val="Titre3"/>
        <w:spacing w:before="0" w:after="80"/>
        <w:rPr>
          <w:rFonts w:ascii="Marianne" w:hAnsi="Marianne"/>
          <w:color w:val="auto"/>
          <w:sz w:val="20"/>
          <w:szCs w:val="20"/>
        </w:rPr>
      </w:pPr>
      <w:r>
        <w:rPr>
          <w:rFonts w:ascii="Marianne" w:hAnsi="Marianne"/>
          <w:color w:val="auto"/>
          <w:sz w:val="20"/>
          <w:szCs w:val="20"/>
        </w:rPr>
        <w:t>La surface en herbe</w:t>
      </w:r>
    </w:p>
    <w:p w14:paraId="2A414054" w14:textId="77777777" w:rsidR="006F19CA" w:rsidRDefault="006F19CA">
      <w:pPr>
        <w:pStyle w:val="Paragraphedeliste"/>
        <w:spacing w:after="0"/>
        <w:ind w:left="360"/>
        <w:rPr>
          <w:rFonts w:ascii="Marianne" w:hAnsi="Marianne"/>
          <w:sz w:val="4"/>
          <w:szCs w:val="4"/>
        </w:rPr>
      </w:pPr>
    </w:p>
    <w:p w14:paraId="244DA617" w14:textId="77777777" w:rsidR="006F19CA" w:rsidRDefault="0061013A">
      <w:pPr>
        <w:pStyle w:val="Paragraphedeliste"/>
        <w:spacing w:after="0"/>
        <w:ind w:left="0"/>
        <w:rPr>
          <w:rFonts w:ascii="Marianne" w:hAnsi="Marianne"/>
          <w:sz w:val="20"/>
          <w:szCs w:val="20"/>
        </w:rPr>
      </w:pPr>
      <w:r>
        <w:rPr>
          <w:rFonts w:ascii="Marianne" w:hAnsi="Marianne"/>
          <w:bCs/>
          <w:sz w:val="20"/>
          <w:szCs w:val="20"/>
        </w:rPr>
        <w:t>Pour le respect des critères d’entrée et des obligations du cahier des charges (par exemple, le taux de chargement),</w:t>
      </w:r>
      <w:r>
        <w:rPr>
          <w:rFonts w:ascii="Marianne" w:hAnsi="Marianne"/>
          <w:b/>
          <w:sz w:val="20"/>
          <w:szCs w:val="20"/>
        </w:rPr>
        <w:t xml:space="preserve"> les surfaces en prairies et pâturages permanents</w:t>
      </w:r>
      <w:r>
        <w:rPr>
          <w:rFonts w:ascii="Marianne" w:hAnsi="Marianne"/>
          <w:sz w:val="20"/>
          <w:szCs w:val="20"/>
        </w:rPr>
        <w:t xml:space="preserve"> correspondent aux surfaces de la catégorie 1.6 de la notice télépac « Liste des cultures e</w:t>
      </w:r>
      <w:r>
        <w:rPr>
          <w:rFonts w:ascii="Marianne" w:hAnsi="Marianne"/>
          <w:sz w:val="20"/>
          <w:szCs w:val="20"/>
        </w:rPr>
        <w:t>t précisions », rendues admissibles par l’application d’un prorata fonction de la densité en éléments naturels non admissibles de moins de 10 ares, conformément aux règles du 1</w:t>
      </w:r>
      <w:r>
        <w:rPr>
          <w:rFonts w:ascii="Marianne" w:hAnsi="Marianne"/>
          <w:sz w:val="20"/>
          <w:szCs w:val="20"/>
          <w:vertAlign w:val="superscript"/>
        </w:rPr>
        <w:t>er</w:t>
      </w:r>
      <w:r>
        <w:rPr>
          <w:rFonts w:ascii="Marianne" w:hAnsi="Marianne"/>
          <w:sz w:val="20"/>
          <w:szCs w:val="20"/>
        </w:rPr>
        <w:t xml:space="preserve"> pilier.</w:t>
      </w:r>
    </w:p>
    <w:p w14:paraId="51E99673" w14:textId="77777777" w:rsidR="006F19CA" w:rsidRDefault="006F19CA">
      <w:pPr>
        <w:pStyle w:val="Paragraphedeliste"/>
        <w:spacing w:after="0"/>
        <w:ind w:left="360"/>
        <w:rPr>
          <w:rFonts w:ascii="Marianne" w:hAnsi="Marianne"/>
          <w:sz w:val="20"/>
          <w:szCs w:val="20"/>
        </w:rPr>
      </w:pPr>
    </w:p>
    <w:p w14:paraId="093D884E" w14:textId="77777777" w:rsidR="006F19CA" w:rsidRDefault="006F19CA">
      <w:pPr>
        <w:pStyle w:val="Paragraphedeliste"/>
        <w:spacing w:after="0"/>
        <w:ind w:left="360"/>
        <w:rPr>
          <w:rFonts w:ascii="Marianne" w:hAnsi="Marianne"/>
          <w:sz w:val="4"/>
          <w:szCs w:val="4"/>
        </w:rPr>
      </w:pPr>
    </w:p>
    <w:p w14:paraId="18A2D99A" w14:textId="77777777" w:rsidR="006F19CA" w:rsidRDefault="0061013A">
      <w:pPr>
        <w:spacing w:after="0"/>
        <w:rPr>
          <w:rFonts w:ascii="Marianne" w:hAnsi="Marianne"/>
          <w:b/>
          <w:sz w:val="20"/>
          <w:szCs w:val="20"/>
        </w:rPr>
      </w:pPr>
      <w:r>
        <w:rPr>
          <w:rFonts w:ascii="Marianne" w:hAnsi="Marianne"/>
          <w:b/>
          <w:sz w:val="20"/>
          <w:szCs w:val="20"/>
        </w:rPr>
        <w:t xml:space="preserve">Les surfaces herbacées temporaires </w:t>
      </w:r>
      <w:r>
        <w:rPr>
          <w:rFonts w:ascii="Marianne" w:hAnsi="Marianne"/>
          <w:sz w:val="20"/>
          <w:szCs w:val="20"/>
        </w:rPr>
        <w:t xml:space="preserve">correspondent soit à un mélange </w:t>
      </w:r>
      <w:r>
        <w:rPr>
          <w:rFonts w:ascii="Marianne" w:hAnsi="Marianne"/>
          <w:sz w:val="20"/>
          <w:szCs w:val="20"/>
        </w:rPr>
        <w:t>de légumineuses prépondérantes et de graminées fourragères de 5 ans ou moins (code « MLG » de la notice télépac « Liste des cultures et précisions »), soit à des prairies temporaires de moins de 5 ans et autre mélange avec graminées (code « PTR » de la not</w:t>
      </w:r>
      <w:r>
        <w:rPr>
          <w:rFonts w:ascii="Marianne" w:hAnsi="Marianne"/>
          <w:sz w:val="20"/>
          <w:szCs w:val="20"/>
        </w:rPr>
        <w:t>ice télépac « Liste des cultures et précisions »).</w:t>
      </w:r>
    </w:p>
    <w:p w14:paraId="3A82A470" w14:textId="77777777" w:rsidR="006F19CA" w:rsidRDefault="006F19CA">
      <w:pPr>
        <w:spacing w:after="0"/>
        <w:rPr>
          <w:rFonts w:ascii="Marianne" w:hAnsi="Marianne"/>
          <w:sz w:val="20"/>
          <w:szCs w:val="20"/>
        </w:rPr>
      </w:pPr>
    </w:p>
    <w:p w14:paraId="40EB3F12" w14:textId="77777777" w:rsidR="006F19CA" w:rsidRDefault="006F19CA">
      <w:pPr>
        <w:spacing w:after="0"/>
        <w:rPr>
          <w:rFonts w:ascii="Marianne" w:hAnsi="Marianne"/>
          <w:sz w:val="20"/>
          <w:szCs w:val="20"/>
        </w:rPr>
      </w:pPr>
    </w:p>
    <w:p w14:paraId="1BDF5BF9" w14:textId="77777777" w:rsidR="006F19CA" w:rsidRDefault="0061013A">
      <w:pPr>
        <w:pStyle w:val="Titre3"/>
        <w:spacing w:before="0" w:after="80"/>
        <w:rPr>
          <w:rFonts w:ascii="Marianne" w:hAnsi="Marianne"/>
          <w:color w:val="auto"/>
          <w:sz w:val="20"/>
          <w:szCs w:val="20"/>
        </w:rPr>
      </w:pPr>
      <w:r>
        <w:rPr>
          <w:rFonts w:ascii="Marianne" w:hAnsi="Marianne"/>
          <w:color w:val="auto"/>
          <w:sz w:val="20"/>
          <w:szCs w:val="20"/>
        </w:rPr>
        <w:t xml:space="preserve"> La surface fourragère</w:t>
      </w:r>
    </w:p>
    <w:p w14:paraId="62D82F67" w14:textId="77777777" w:rsidR="006F19CA" w:rsidRDefault="006F19CA">
      <w:pPr>
        <w:spacing w:after="0"/>
      </w:pPr>
    </w:p>
    <w:p w14:paraId="1A9F7B5B" w14:textId="77777777" w:rsidR="006F19CA" w:rsidRDefault="0061013A">
      <w:p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Cette surface comprend : </w:t>
      </w:r>
    </w:p>
    <w:p w14:paraId="734C0BFA" w14:textId="77777777" w:rsidR="006F19CA" w:rsidRDefault="0061013A">
      <w:pPr>
        <w:pStyle w:val="Paragraphedeliste"/>
        <w:numPr>
          <w:ilvl w:val="0"/>
          <w:numId w:val="35"/>
        </w:num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la surface en herbe définie au point 7.</w:t>
      </w:r>
      <w:r>
        <w:rPr>
          <w:rFonts w:ascii="Marianne" w:eastAsia="Times New Roman" w:hAnsi="Marianne" w:cs="Times New Roman"/>
          <w:strike/>
          <w:color w:val="FF0000"/>
          <w:sz w:val="20"/>
          <w:szCs w:val="20"/>
          <w:lang w:eastAsia="fr-FR"/>
        </w:rPr>
        <w:t>2</w:t>
      </w:r>
      <w:r>
        <w:rPr>
          <w:rFonts w:ascii="Marianne" w:eastAsia="Times New Roman" w:hAnsi="Marianne" w:cs="Times New Roman"/>
          <w:color w:val="FF0000"/>
          <w:sz w:val="20"/>
          <w:szCs w:val="20"/>
          <w:lang w:eastAsia="fr-FR"/>
        </w:rPr>
        <w:t>1</w:t>
      </w:r>
      <w:r>
        <w:rPr>
          <w:rFonts w:ascii="Marianne" w:eastAsia="Times New Roman" w:hAnsi="Marianne" w:cs="Times New Roman"/>
          <w:sz w:val="20"/>
          <w:szCs w:val="20"/>
          <w:lang w:eastAsia="fr-FR"/>
        </w:rPr>
        <w:t>.1 ;</w:t>
      </w:r>
    </w:p>
    <w:p w14:paraId="47745F52" w14:textId="77777777" w:rsidR="006F19CA" w:rsidRDefault="0061013A">
      <w:pPr>
        <w:pStyle w:val="Paragraphedeliste"/>
        <w:numPr>
          <w:ilvl w:val="0"/>
          <w:numId w:val="35"/>
        </w:num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surfaces déclarées avec un code culture de la notice télépac  relevant de la catégorie 1.1 « Céréales e</w:t>
      </w:r>
      <w:r>
        <w:rPr>
          <w:rFonts w:ascii="Marianne" w:eastAsia="Times New Roman" w:hAnsi="Marianne" w:cs="Times New Roman"/>
          <w:sz w:val="20"/>
          <w:szCs w:val="20"/>
          <w:lang w:eastAsia="fr-FR"/>
        </w:rPr>
        <w:t>t pseudo-céréales » et de la catégorie 1.2 « Oléagineux » avec la précision « Récolte plante entière » ou la précision « Récolte ensilage » ou la précision « Récolte en vert » ;</w:t>
      </w:r>
    </w:p>
    <w:p w14:paraId="56799D09" w14:textId="77777777" w:rsidR="006F19CA" w:rsidRDefault="0061013A">
      <w:pPr>
        <w:pStyle w:val="Paragraphedeliste"/>
        <w:numPr>
          <w:ilvl w:val="0"/>
          <w:numId w:val="35"/>
        </w:num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w:t>
      </w:r>
      <w:r>
        <w:rPr>
          <w:rFonts w:ascii="Marianne" w:eastAsia="Times New Roman" w:hAnsi="Marianne" w:cs="Times New Roman"/>
          <w:sz w:val="20"/>
          <w:szCs w:val="20"/>
          <w:lang w:eastAsia="fr-FR"/>
        </w:rPr>
        <w:t xml:space="preserve"> surfaces déclarées avec un code culture de la notice télépac  relevant de la catégorie 1.3 « Légumineuses à graines et fourragères, y compris mélanges de légumineuses pures et légumineuses consommées en frais dans l’alimentation humaine » avec la précisio</w:t>
      </w:r>
      <w:r>
        <w:rPr>
          <w:rFonts w:ascii="Marianne" w:eastAsia="Times New Roman" w:hAnsi="Marianne" w:cs="Times New Roman"/>
          <w:sz w:val="20"/>
          <w:szCs w:val="20"/>
          <w:lang w:eastAsia="fr-FR"/>
        </w:rPr>
        <w:t>n  « Récolte plante entière » ou pour le code LUZ avec la précision « Autres variétés » ;</w:t>
      </w:r>
    </w:p>
    <w:p w14:paraId="128A50B8" w14:textId="77777777" w:rsidR="006F19CA" w:rsidRDefault="0061013A">
      <w:pPr>
        <w:pStyle w:val="Paragraphedeliste"/>
        <w:numPr>
          <w:ilvl w:val="0"/>
          <w:numId w:val="35"/>
        </w:num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surfaces déclarées avec les codes culture « Mélange multi-espèces avec légumineuses fourragères prépondérantes sans graminées prairiales » (MLC), ou « Mélange mul</w:t>
      </w:r>
      <w:r>
        <w:rPr>
          <w:rFonts w:ascii="Marianne" w:eastAsia="Times New Roman" w:hAnsi="Marianne" w:cs="Times New Roman"/>
          <w:sz w:val="20"/>
          <w:szCs w:val="20"/>
          <w:lang w:eastAsia="fr-FR"/>
        </w:rPr>
        <w:t>ti-espèces (céréales, oléagineux, légumineuses…) sans graminées prairiales et sans prédominance de légumineuses » (CPL) avec la précision « Récolte plante entière » ;</w:t>
      </w:r>
    </w:p>
    <w:p w14:paraId="5F474C47" w14:textId="77777777" w:rsidR="006F19CA" w:rsidRDefault="0061013A">
      <w:pPr>
        <w:pStyle w:val="Paragraphedeliste"/>
        <w:numPr>
          <w:ilvl w:val="0"/>
          <w:numId w:val="35"/>
        </w:num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surfaces déclarées avec un code BTN avec la précision « Betterave fourragère » ;</w:t>
      </w:r>
    </w:p>
    <w:p w14:paraId="4D462ACA" w14:textId="77777777" w:rsidR="006F19CA" w:rsidRDefault="0061013A">
      <w:pPr>
        <w:pStyle w:val="Paragraphedeliste"/>
        <w:numPr>
          <w:ilvl w:val="0"/>
          <w:numId w:val="35"/>
        </w:num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les </w:t>
      </w:r>
      <w:r>
        <w:rPr>
          <w:rFonts w:ascii="Marianne" w:eastAsia="Times New Roman" w:hAnsi="Marianne" w:cs="Times New Roman"/>
          <w:sz w:val="20"/>
          <w:szCs w:val="20"/>
          <w:lang w:eastAsia="fr-FR"/>
        </w:rPr>
        <w:t>surfaces déclarées avec un code culture relevant de la catégorie 1.8 « Légumes et fruits (sauf légumineuses) – Alimentation humaine ou animale » avec la précision « Fourrager » ou « Fourragère ».</w:t>
      </w:r>
    </w:p>
    <w:p w14:paraId="17E46FE9" w14:textId="77777777" w:rsidR="006F19CA" w:rsidRDefault="006F19CA">
      <w:pPr>
        <w:pStyle w:val="Paragraphedeliste"/>
        <w:spacing w:after="80"/>
        <w:rPr>
          <w:rFonts w:ascii="Marianne" w:eastAsia="Times New Roman" w:hAnsi="Marianne" w:cs="Times New Roman"/>
          <w:sz w:val="10"/>
          <w:szCs w:val="10"/>
          <w:lang w:eastAsia="fr-FR"/>
        </w:rPr>
      </w:pPr>
    </w:p>
    <w:p w14:paraId="31A60008" w14:textId="77777777" w:rsidR="006F19CA" w:rsidRDefault="0061013A">
      <w:p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Se référer à la notice télépac « Liste des cultures et préc</w:t>
      </w:r>
      <w:r>
        <w:rPr>
          <w:rFonts w:ascii="Marianne" w:eastAsia="Times New Roman" w:hAnsi="Marianne" w:cs="Times New Roman"/>
          <w:sz w:val="20"/>
          <w:szCs w:val="20"/>
          <w:lang w:eastAsia="fr-FR"/>
        </w:rPr>
        <w:t>isions ».</w:t>
      </w:r>
    </w:p>
    <w:p w14:paraId="485C0A33" w14:textId="77777777" w:rsidR="006F19CA" w:rsidRDefault="006F19CA">
      <w:pPr>
        <w:pStyle w:val="Paragraphedeliste"/>
        <w:spacing w:after="80"/>
        <w:rPr>
          <w:rFonts w:ascii="Marianne" w:eastAsia="Times New Roman" w:hAnsi="Marianne" w:cs="Times New Roman"/>
          <w:sz w:val="20"/>
          <w:szCs w:val="20"/>
          <w:lang w:eastAsia="fr-FR"/>
        </w:rPr>
      </w:pPr>
    </w:p>
    <w:p w14:paraId="0E001176" w14:textId="77777777" w:rsidR="006F19CA" w:rsidRDefault="0061013A">
      <w:pPr>
        <w:pStyle w:val="Titre2"/>
        <w:spacing w:before="0"/>
        <w:ind w:left="576" w:hanging="576"/>
        <w:rPr>
          <w:rFonts w:ascii="Marianne" w:hAnsi="Marianne"/>
          <w:sz w:val="22"/>
          <w:szCs w:val="22"/>
        </w:rPr>
      </w:pPr>
      <w:r>
        <w:rPr>
          <w:rFonts w:ascii="Marianne" w:hAnsi="Marianne"/>
          <w:sz w:val="22"/>
          <w:szCs w:val="22"/>
        </w:rPr>
        <w:t>Concentrés</w:t>
      </w:r>
    </w:p>
    <w:p w14:paraId="33AA818F" w14:textId="77777777" w:rsidR="006F19CA" w:rsidRDefault="006F19CA">
      <w:pPr>
        <w:spacing w:after="0"/>
      </w:pPr>
    </w:p>
    <w:p w14:paraId="2F390C70" w14:textId="77777777" w:rsidR="006F19CA" w:rsidRDefault="0061013A">
      <w:pPr>
        <w:spacing w:after="0"/>
        <w:rPr>
          <w:rFonts w:ascii="Marianne" w:hAnsi="Marianne"/>
          <w:sz w:val="20"/>
          <w:szCs w:val="20"/>
        </w:rPr>
      </w:pPr>
      <w:r>
        <w:rPr>
          <w:rFonts w:ascii="Marianne" w:hAnsi="Marianne"/>
          <w:sz w:val="20"/>
          <w:szCs w:val="20"/>
        </w:rPr>
        <w:t>Sont définis comme concentrés :</w:t>
      </w:r>
    </w:p>
    <w:p w14:paraId="3A9EF516" w14:textId="77777777" w:rsidR="006F19CA" w:rsidRDefault="0061013A">
      <w:pPr>
        <w:spacing w:after="0"/>
        <w:rPr>
          <w:rFonts w:ascii="Marianne" w:hAnsi="Marianne"/>
          <w:sz w:val="20"/>
          <w:szCs w:val="20"/>
        </w:rPr>
      </w:pPr>
      <w:r>
        <w:rPr>
          <w:rFonts w:ascii="Marianne" w:hAnsi="Marianne"/>
          <w:sz w:val="20"/>
          <w:szCs w:val="20"/>
        </w:rPr>
        <w:t xml:space="preserve">      - tout aliment complémentaire des fourrages, riche en énergie ou en azote, caractérisés par une forte teneur en matière sèche (MS&gt;=80 %) et une forte valeur énergétique (UFL&gt;=0,8/kg MS),</w:t>
      </w:r>
    </w:p>
    <w:p w14:paraId="7F2D2302" w14:textId="77777777" w:rsidR="006F19CA" w:rsidRDefault="0061013A">
      <w:pPr>
        <w:spacing w:after="0"/>
        <w:rPr>
          <w:rFonts w:ascii="Marianne" w:hAnsi="Marianne"/>
          <w:sz w:val="20"/>
          <w:szCs w:val="20"/>
        </w:rPr>
      </w:pPr>
      <w:r>
        <w:rPr>
          <w:rFonts w:ascii="Marianne" w:hAnsi="Marianne"/>
          <w:sz w:val="20"/>
          <w:szCs w:val="20"/>
        </w:rPr>
        <w:t xml:space="preserve">      - tout fourrage déshydraté présenté sous forme de granulés,</w:t>
      </w:r>
    </w:p>
    <w:p w14:paraId="01A4F1A7" w14:textId="77777777" w:rsidR="006F19CA" w:rsidRDefault="0061013A">
      <w:pPr>
        <w:spacing w:after="0"/>
        <w:rPr>
          <w:rFonts w:ascii="Marianne" w:hAnsi="Marianne"/>
          <w:sz w:val="20"/>
          <w:szCs w:val="20"/>
        </w:rPr>
      </w:pPr>
      <w:r>
        <w:rPr>
          <w:rFonts w:ascii="Marianne" w:hAnsi="Marianne"/>
          <w:sz w:val="20"/>
          <w:szCs w:val="20"/>
        </w:rPr>
        <w:t xml:space="preserve">      - tout grain conservé par voie humide.</w:t>
      </w:r>
    </w:p>
    <w:p w14:paraId="2FD732C4" w14:textId="77777777" w:rsidR="006F19CA" w:rsidRDefault="006F19CA">
      <w:pPr>
        <w:spacing w:after="0"/>
        <w:rPr>
          <w:rFonts w:ascii="Marianne" w:hAnsi="Marianne"/>
          <w:sz w:val="20"/>
          <w:szCs w:val="20"/>
        </w:rPr>
      </w:pPr>
    </w:p>
    <w:p w14:paraId="6DC34B4A" w14:textId="77777777" w:rsidR="006F19CA" w:rsidRDefault="0061013A">
      <w:pPr>
        <w:spacing w:after="0"/>
        <w:rPr>
          <w:rFonts w:ascii="Marianne" w:hAnsi="Marianne"/>
          <w:sz w:val="20"/>
          <w:szCs w:val="20"/>
        </w:rPr>
      </w:pPr>
      <w:r>
        <w:rPr>
          <w:rFonts w:ascii="Marianne" w:hAnsi="Marianne"/>
          <w:sz w:val="20"/>
          <w:szCs w:val="20"/>
        </w:rPr>
        <w:t>Les effectifs d’animaux concernés sont ceux des catégories bovins, équins, ovins et caprins figurant dans le tableau au paragraphe 7.</w:t>
      </w:r>
      <w:r>
        <w:rPr>
          <w:rFonts w:ascii="Marianne" w:hAnsi="Marianne"/>
          <w:strike/>
          <w:color w:val="FF0000"/>
          <w:sz w:val="20"/>
          <w:szCs w:val="20"/>
        </w:rPr>
        <w:t>6</w:t>
      </w:r>
      <w:r>
        <w:rPr>
          <w:rFonts w:ascii="Marianne" w:hAnsi="Marianne"/>
          <w:color w:val="FF0000"/>
          <w:sz w:val="20"/>
          <w:szCs w:val="20"/>
        </w:rPr>
        <w:t xml:space="preserve">5 </w:t>
      </w:r>
      <w:r>
        <w:rPr>
          <w:rFonts w:ascii="Marianne" w:hAnsi="Marianne"/>
          <w:sz w:val="20"/>
          <w:szCs w:val="20"/>
        </w:rPr>
        <w:t>de cette</w:t>
      </w:r>
      <w:r>
        <w:rPr>
          <w:rFonts w:ascii="Marianne" w:hAnsi="Marianne"/>
          <w:sz w:val="20"/>
          <w:szCs w:val="20"/>
        </w:rPr>
        <w:t xml:space="preserve"> notice.</w:t>
      </w:r>
    </w:p>
    <w:p w14:paraId="782C432A" w14:textId="77777777" w:rsidR="006F19CA" w:rsidRDefault="006F19CA">
      <w:pPr>
        <w:spacing w:after="0"/>
        <w:rPr>
          <w:rFonts w:ascii="Marianne" w:hAnsi="Marianne"/>
          <w:sz w:val="10"/>
          <w:szCs w:val="10"/>
        </w:rPr>
      </w:pPr>
    </w:p>
    <w:p w14:paraId="55198C6E" w14:textId="77777777" w:rsidR="006F19CA" w:rsidRDefault="006F19CA">
      <w:pPr>
        <w:spacing w:after="0"/>
        <w:rPr>
          <w:rFonts w:ascii="Marianne" w:hAnsi="Marianne"/>
          <w:sz w:val="10"/>
          <w:szCs w:val="10"/>
        </w:rPr>
      </w:pPr>
    </w:p>
    <w:p w14:paraId="502D40A3" w14:textId="77777777" w:rsidR="006F19CA" w:rsidRDefault="006F19CA">
      <w:pPr>
        <w:spacing w:after="0"/>
        <w:rPr>
          <w:rFonts w:ascii="Marianne" w:hAnsi="Marianne"/>
          <w:sz w:val="10"/>
          <w:szCs w:val="10"/>
        </w:rPr>
      </w:pPr>
    </w:p>
    <w:p w14:paraId="73157D89" w14:textId="77777777" w:rsidR="006F19CA" w:rsidRDefault="0061013A">
      <w:pPr>
        <w:pStyle w:val="Titre2"/>
        <w:spacing w:before="0"/>
        <w:ind w:left="576" w:hanging="576"/>
        <w:rPr>
          <w:rFonts w:ascii="Marianne" w:hAnsi="Marianne"/>
          <w:sz w:val="22"/>
          <w:szCs w:val="22"/>
        </w:rPr>
      </w:pPr>
      <w:r>
        <w:rPr>
          <w:rFonts w:ascii="Marianne" w:hAnsi="Marianne"/>
          <w:sz w:val="22"/>
          <w:szCs w:val="22"/>
        </w:rPr>
        <w:t xml:space="preserve">Indicateurs de Fréquence et de Traitements (IFT) à respecter chaque année </w:t>
      </w:r>
    </w:p>
    <w:p w14:paraId="1A7DE62F" w14:textId="77777777" w:rsidR="006F19CA" w:rsidRDefault="0061013A">
      <w:pPr>
        <w:spacing w:after="120"/>
        <w:rPr>
          <w:rFonts w:ascii="Marianne" w:hAnsi="Marianne"/>
          <w:sz w:val="20"/>
          <w:szCs w:val="20"/>
        </w:rPr>
      </w:pPr>
      <w:r>
        <w:rPr>
          <w:rFonts w:ascii="Marianne" w:hAnsi="Marianne"/>
          <w:sz w:val="20"/>
          <w:szCs w:val="20"/>
        </w:rPr>
        <w:t>L’IFT herbicides moyen de l’exploitation ne doit pas dépasser les seuils indiqués ci-dessous :</w:t>
      </w:r>
    </w:p>
    <w:tbl>
      <w:tblPr>
        <w:tblpPr w:leftFromText="141" w:rightFromText="141" w:vertAnchor="text" w:horzAnchor="margin" w:tblpY="-13"/>
        <w:tblW w:w="9062" w:type="dxa"/>
        <w:tblLayout w:type="fixed"/>
        <w:tblCellMar>
          <w:left w:w="70" w:type="dxa"/>
          <w:right w:w="70" w:type="dxa"/>
        </w:tblCellMar>
        <w:tblLook w:val="04A0" w:firstRow="1" w:lastRow="0" w:firstColumn="1" w:lastColumn="0" w:noHBand="0" w:noVBand="1"/>
      </w:tblPr>
      <w:tblGrid>
        <w:gridCol w:w="2261"/>
        <w:gridCol w:w="1699"/>
        <w:gridCol w:w="1702"/>
        <w:gridCol w:w="1701"/>
        <w:gridCol w:w="1699"/>
      </w:tblGrid>
      <w:tr w:rsidR="006F19CA" w14:paraId="3CCCE4FE" w14:textId="77777777">
        <w:trPr>
          <w:trHeight w:val="115"/>
        </w:trPr>
        <w:tc>
          <w:tcPr>
            <w:tcW w:w="9062" w:type="dxa"/>
            <w:gridSpan w:val="5"/>
            <w:tcBorders>
              <w:top w:val="single" w:sz="4" w:space="0" w:color="auto"/>
              <w:left w:val="single" w:sz="4" w:space="0" w:color="auto"/>
              <w:right w:val="single" w:sz="4" w:space="0" w:color="auto"/>
            </w:tcBorders>
            <w:shd w:val="clear" w:color="auto" w:fill="2E74B5" w:themeFill="accent1" w:themeFillShade="BF"/>
            <w:vAlign w:val="center"/>
          </w:tcPr>
          <w:p w14:paraId="6AF464D3" w14:textId="77777777" w:rsidR="006F19CA" w:rsidRDefault="0061013A">
            <w:pPr>
              <w:spacing w:after="0"/>
              <w:jc w:val="center"/>
              <w:rPr>
                <w:rFonts w:ascii="Marianne" w:eastAsia="Times New Roman" w:hAnsi="Marianne" w:cs="Calibri"/>
                <w:b/>
                <w:bCs/>
                <w:sz w:val="18"/>
                <w:lang w:eastAsia="fr-FR"/>
              </w:rPr>
            </w:pPr>
            <w:r>
              <w:rPr>
                <w:rFonts w:ascii="Marianne" w:eastAsia="Times New Roman" w:hAnsi="Marianne" w:cs="Calibri"/>
                <w:b/>
                <w:bCs/>
                <w:sz w:val="18"/>
                <w:lang w:eastAsia="fr-FR"/>
              </w:rPr>
              <w:t>IFT HERBICIDES DE RÉFÉRENCE</w:t>
            </w:r>
          </w:p>
        </w:tc>
      </w:tr>
      <w:tr w:rsidR="006F19CA" w14:paraId="4699ADA2" w14:textId="77777777">
        <w:trPr>
          <w:trHeight w:val="115"/>
        </w:trPr>
        <w:tc>
          <w:tcPr>
            <w:tcW w:w="2261" w:type="dxa"/>
            <w:vMerge w:val="restart"/>
            <w:tcBorders>
              <w:top w:val="single" w:sz="4" w:space="0" w:color="auto"/>
              <w:left w:val="single" w:sz="4" w:space="0" w:color="auto"/>
              <w:right w:val="single" w:sz="4" w:space="0" w:color="auto"/>
            </w:tcBorders>
            <w:shd w:val="clear" w:color="000000" w:fill="BDD7EE"/>
            <w:vAlign w:val="center"/>
          </w:tcPr>
          <w:p w14:paraId="1B79C54F" w14:textId="77777777" w:rsidR="006F19CA" w:rsidRDefault="0061013A">
            <w:pPr>
              <w:spacing w:after="0"/>
              <w:jc w:val="center"/>
              <w:rPr>
                <w:rFonts w:ascii="Marianne" w:eastAsia="Times New Roman" w:hAnsi="Marianne" w:cs="Calibri"/>
                <w:b/>
                <w:bCs/>
                <w:sz w:val="18"/>
                <w:lang w:eastAsia="fr-FR"/>
              </w:rPr>
            </w:pPr>
            <w:r>
              <w:rPr>
                <w:rFonts w:ascii="Marianne" w:eastAsia="Times New Roman" w:hAnsi="Marianne" w:cs="Calibri"/>
                <w:sz w:val="18"/>
                <w:lang w:eastAsia="fr-FR"/>
              </w:rPr>
              <w:t>Année d'engagement</w:t>
            </w:r>
          </w:p>
        </w:tc>
        <w:tc>
          <w:tcPr>
            <w:tcW w:w="3401" w:type="dxa"/>
            <w:gridSpan w:val="2"/>
            <w:tcBorders>
              <w:top w:val="single" w:sz="4" w:space="0" w:color="auto"/>
              <w:left w:val="single" w:sz="4" w:space="0" w:color="auto"/>
              <w:bottom w:val="single" w:sz="4" w:space="0" w:color="auto"/>
              <w:right w:val="single" w:sz="4" w:space="0" w:color="auto"/>
            </w:tcBorders>
            <w:shd w:val="clear" w:color="000000" w:fill="BDD7EE"/>
            <w:vAlign w:val="center"/>
          </w:tcPr>
          <w:p w14:paraId="299323CB" w14:textId="77777777" w:rsidR="006F19CA" w:rsidRDefault="0061013A">
            <w:pPr>
              <w:spacing w:after="0"/>
              <w:jc w:val="center"/>
              <w:rPr>
                <w:rFonts w:ascii="Marianne" w:eastAsia="Times New Roman" w:hAnsi="Marianne" w:cs="Calibri"/>
                <w:bCs/>
                <w:sz w:val="18"/>
                <w:lang w:eastAsia="fr-FR"/>
              </w:rPr>
            </w:pPr>
            <w:r>
              <w:rPr>
                <w:rFonts w:ascii="Marianne" w:eastAsia="Times New Roman" w:hAnsi="Marianne" w:cs="Calibri"/>
                <w:bCs/>
                <w:sz w:val="18"/>
                <w:lang w:eastAsia="fr-FR"/>
              </w:rPr>
              <w:t xml:space="preserve">IFT à respecter sur les surfaces éligibles </w:t>
            </w:r>
            <w:r>
              <w:rPr>
                <w:rFonts w:ascii="Marianne" w:eastAsia="Times New Roman" w:hAnsi="Marianne" w:cs="Calibri"/>
                <w:bCs/>
                <w:sz w:val="18"/>
                <w:u w:val="single"/>
                <w:lang w:eastAsia="fr-FR"/>
              </w:rPr>
              <w:t>engagées</w:t>
            </w:r>
          </w:p>
        </w:tc>
        <w:tc>
          <w:tcPr>
            <w:tcW w:w="3400" w:type="dxa"/>
            <w:gridSpan w:val="2"/>
            <w:tcBorders>
              <w:top w:val="single" w:sz="4" w:space="0" w:color="auto"/>
              <w:left w:val="single" w:sz="4" w:space="0" w:color="auto"/>
              <w:bottom w:val="single" w:sz="4" w:space="0" w:color="auto"/>
              <w:right w:val="single" w:sz="4" w:space="0" w:color="auto"/>
            </w:tcBorders>
            <w:shd w:val="clear" w:color="000000" w:fill="BDD7EE"/>
          </w:tcPr>
          <w:p w14:paraId="0CD0F027" w14:textId="77777777" w:rsidR="006F19CA" w:rsidRDefault="0061013A">
            <w:pPr>
              <w:spacing w:after="0"/>
              <w:jc w:val="center"/>
              <w:rPr>
                <w:rFonts w:ascii="Marianne" w:eastAsia="Times New Roman" w:hAnsi="Marianne" w:cs="Calibri"/>
                <w:bCs/>
                <w:sz w:val="18"/>
                <w:lang w:eastAsia="fr-FR"/>
              </w:rPr>
            </w:pPr>
            <w:r>
              <w:rPr>
                <w:rFonts w:ascii="Marianne" w:eastAsia="Times New Roman" w:hAnsi="Marianne" w:cs="Calibri"/>
                <w:bCs/>
                <w:sz w:val="18"/>
                <w:lang w:eastAsia="fr-FR"/>
              </w:rPr>
              <w:t xml:space="preserve">IFT à respecter sur les surfaces éligibles </w:t>
            </w:r>
            <w:r>
              <w:rPr>
                <w:rFonts w:ascii="Marianne" w:eastAsia="Times New Roman" w:hAnsi="Marianne" w:cs="Calibri"/>
                <w:bCs/>
                <w:sz w:val="18"/>
                <w:u w:val="single"/>
                <w:lang w:eastAsia="fr-FR"/>
              </w:rPr>
              <w:t>non-engagées</w:t>
            </w:r>
          </w:p>
        </w:tc>
      </w:tr>
      <w:tr w:rsidR="006F19CA" w14:paraId="7823785D" w14:textId="77777777">
        <w:trPr>
          <w:trHeight w:val="121"/>
        </w:trPr>
        <w:tc>
          <w:tcPr>
            <w:tcW w:w="2261" w:type="dxa"/>
            <w:vMerge/>
            <w:tcBorders>
              <w:left w:val="single" w:sz="4" w:space="0" w:color="auto"/>
              <w:bottom w:val="single" w:sz="4" w:space="0" w:color="000000"/>
              <w:right w:val="single" w:sz="4" w:space="0" w:color="auto"/>
            </w:tcBorders>
            <w:shd w:val="clear" w:color="000000" w:fill="DDEBF7"/>
            <w:vAlign w:val="center"/>
          </w:tcPr>
          <w:p w14:paraId="10A6F2CD" w14:textId="77777777" w:rsidR="006F19CA" w:rsidRDefault="006F19CA">
            <w:pPr>
              <w:spacing w:after="0"/>
              <w:jc w:val="center"/>
              <w:rPr>
                <w:rFonts w:ascii="Marianne" w:eastAsia="Times New Roman" w:hAnsi="Marianne" w:cs="Calibri"/>
                <w:sz w:val="18"/>
                <w:lang w:eastAsia="fr-FR"/>
              </w:rPr>
            </w:pPr>
          </w:p>
        </w:tc>
        <w:tc>
          <w:tcPr>
            <w:tcW w:w="1699"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6FBD58DE"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 xml:space="preserve">Grandes cultures et surfaces herbacées temporaires et permanentes (1) </w:t>
            </w:r>
          </w:p>
        </w:tc>
        <w:tc>
          <w:tcPr>
            <w:tcW w:w="1702"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4E0737E8"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Pommes de terre et cultures légumières (2)</w:t>
            </w:r>
          </w:p>
        </w:tc>
        <w:tc>
          <w:tcPr>
            <w:tcW w:w="1701"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05F8917B"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 xml:space="preserve">Grandes cultures et surfaces herbacées temporaires et permanentes (1) </w:t>
            </w:r>
          </w:p>
        </w:tc>
        <w:tc>
          <w:tcPr>
            <w:tcW w:w="1699"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2BF1D920"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Pommes de terre et cultures légumières (2)</w:t>
            </w:r>
          </w:p>
        </w:tc>
      </w:tr>
      <w:tr w:rsidR="006F19CA" w14:paraId="22272C10" w14:textId="77777777">
        <w:trPr>
          <w:trHeight w:val="121"/>
        </w:trPr>
        <w:tc>
          <w:tcPr>
            <w:tcW w:w="2261"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3CD7C87" w14:textId="77777777" w:rsidR="006F19CA" w:rsidRDefault="0061013A">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1</w:t>
            </w:r>
          </w:p>
        </w:tc>
        <w:tc>
          <w:tcPr>
            <w:tcW w:w="169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D2EFA84"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702"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E4D91FE"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701" w:type="dxa"/>
            <w:tcBorders>
              <w:top w:val="none" w:sz="4" w:space="0" w:color="000000"/>
              <w:left w:val="none" w:sz="4" w:space="0" w:color="000000"/>
              <w:bottom w:val="single" w:sz="4" w:space="0" w:color="auto"/>
              <w:right w:val="single" w:sz="4" w:space="0" w:color="auto"/>
            </w:tcBorders>
          </w:tcPr>
          <w:p w14:paraId="50E67073"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699" w:type="dxa"/>
            <w:tcBorders>
              <w:top w:val="none" w:sz="4" w:space="0" w:color="000000"/>
              <w:left w:val="none" w:sz="4" w:space="0" w:color="000000"/>
              <w:bottom w:val="single" w:sz="4" w:space="0" w:color="auto"/>
              <w:right w:val="single" w:sz="4" w:space="0" w:color="auto"/>
            </w:tcBorders>
          </w:tcPr>
          <w:p w14:paraId="3374C7F1"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r>
      <w:tr w:rsidR="006F19CA" w14:paraId="1A663087" w14:textId="77777777">
        <w:trPr>
          <w:trHeight w:val="121"/>
        </w:trPr>
        <w:tc>
          <w:tcPr>
            <w:tcW w:w="226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3D22E8A" w14:textId="77777777" w:rsidR="006F19CA" w:rsidRDefault="0061013A">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2</w:t>
            </w:r>
          </w:p>
        </w:tc>
        <w:tc>
          <w:tcPr>
            <w:tcW w:w="1699"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41503DF9" w14:textId="77777777" w:rsidR="006F19CA" w:rsidRDefault="0061013A">
            <w:pPr>
              <w:spacing w:after="0"/>
              <w:jc w:val="center"/>
              <w:rPr>
                <w:rFonts w:ascii="Marianne" w:eastAsia="Times New Roman" w:hAnsi="Marianne" w:cs="Calibri"/>
                <w:b/>
                <w:bCs/>
                <w:i/>
                <w:sz w:val="18"/>
                <w:highlight w:val="yellow"/>
                <w:u w:val="single"/>
                <w:lang w:eastAsia="fr-FR"/>
              </w:rPr>
            </w:pPr>
            <w:r>
              <w:rPr>
                <w:rFonts w:ascii="Marianne" w:eastAsia="Times New Roman" w:hAnsi="Marianne" w:cs="Calibri"/>
                <w:b/>
                <w:bCs/>
                <w:i/>
                <w:sz w:val="18"/>
                <w:highlight w:val="yellow"/>
                <w:u w:val="single"/>
                <w:lang w:eastAsia="fr-FR"/>
              </w:rPr>
              <w:t>Remplacer les percentiles entre crochet par les valeurs calculées :</w:t>
            </w:r>
          </w:p>
          <w:p w14:paraId="3E664B21" w14:textId="77777777" w:rsidR="006F19CA" w:rsidRDefault="0061013A">
            <w:pPr>
              <w:spacing w:after="0"/>
              <w:jc w:val="center"/>
              <w:rPr>
                <w:rFonts w:ascii="Marianne" w:eastAsia="Times New Roman" w:hAnsi="Marianne" w:cs="Calibri"/>
                <w:bCs/>
                <w:i/>
                <w:sz w:val="18"/>
                <w:highlight w:val="yellow"/>
                <w:lang w:eastAsia="fr-FR"/>
              </w:rPr>
            </w:pPr>
            <w:r>
              <w:rPr>
                <w:rFonts w:ascii="Marianne" w:eastAsia="Times New Roman" w:hAnsi="Marianne" w:cs="Calibri"/>
                <w:bCs/>
                <w:i/>
                <w:sz w:val="18"/>
                <w:highlight w:val="yellow"/>
                <w:lang w:eastAsia="fr-FR"/>
              </w:rPr>
              <w:t>[60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2"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755D0A60" w14:textId="77777777" w:rsidR="006F19CA" w:rsidRDefault="0061013A">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[60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1" w:type="dxa"/>
            <w:tcBorders>
              <w:top w:val="none" w:sz="4" w:space="0" w:color="000000"/>
              <w:left w:val="none" w:sz="4" w:space="0" w:color="000000"/>
              <w:bottom w:val="single" w:sz="4" w:space="0" w:color="auto"/>
              <w:right w:val="single" w:sz="4" w:space="0" w:color="auto"/>
            </w:tcBorders>
            <w:shd w:val="clear" w:color="auto" w:fill="FFFF00"/>
            <w:vAlign w:val="center"/>
          </w:tcPr>
          <w:p w14:paraId="0D63F978" w14:textId="77777777" w:rsidR="006F19CA" w:rsidRDefault="0061013A">
            <w:pPr>
              <w:spacing w:after="0"/>
              <w:jc w:val="center"/>
              <w:rPr>
                <w:rFonts w:ascii="Marianne" w:eastAsia="Times New Roman" w:hAnsi="Marianne" w:cs="Calibri"/>
                <w:bCs/>
                <w:i/>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4F6615FB" w14:textId="77777777" w:rsidR="006F19CA" w:rsidRDefault="0061013A">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r>
      <w:tr w:rsidR="006F19CA" w14:paraId="2DEFB357" w14:textId="77777777">
        <w:trPr>
          <w:trHeight w:val="248"/>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5D60658F" w14:textId="77777777" w:rsidR="006F19CA" w:rsidRDefault="0061013A">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3 OU moyenne années 2 et 3</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562519D5" w14:textId="77777777" w:rsidR="006F19CA" w:rsidRDefault="0061013A">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[50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2" w:type="dxa"/>
            <w:tcBorders>
              <w:top w:val="single" w:sz="4" w:space="0" w:color="auto"/>
              <w:left w:val="none" w:sz="4" w:space="0" w:color="000000"/>
              <w:bottom w:val="single" w:sz="4" w:space="0" w:color="auto"/>
              <w:right w:val="single" w:sz="4" w:space="0" w:color="auto"/>
            </w:tcBorders>
            <w:shd w:val="clear" w:color="auto" w:fill="FFFF00"/>
            <w:noWrap/>
            <w:vAlign w:val="center"/>
          </w:tcPr>
          <w:p w14:paraId="685CD605" w14:textId="77777777" w:rsidR="006F19CA" w:rsidRDefault="0061013A">
            <w:pPr>
              <w:spacing w:after="0"/>
              <w:jc w:val="center"/>
              <w:rPr>
                <w:rFonts w:ascii="Marianne" w:eastAsia="Times New Roman" w:hAnsi="Marianne" w:cs="Calibri"/>
                <w:b/>
                <w:bCs/>
                <w:i/>
                <w:sz w:val="18"/>
                <w:highlight w:val="yellow"/>
                <w:lang w:eastAsia="fr-FR"/>
              </w:rPr>
            </w:pPr>
            <w:r>
              <w:rPr>
                <w:rFonts w:ascii="Marianne" w:eastAsia="Times New Roman" w:hAnsi="Marianne" w:cs="Calibri"/>
                <w:bCs/>
                <w:i/>
                <w:sz w:val="18"/>
                <w:highlight w:val="yellow"/>
                <w:lang w:eastAsia="fr-FR"/>
              </w:rPr>
              <w:t>[50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4C8B6F42" w14:textId="77777777" w:rsidR="006F19CA" w:rsidRDefault="0061013A">
            <w:pPr>
              <w:spacing w:after="0"/>
              <w:jc w:val="center"/>
              <w:rPr>
                <w:rFonts w:ascii="Marianne" w:eastAsia="Times New Roman" w:hAnsi="Marianne" w:cs="Calibri"/>
                <w:b/>
                <w:bCs/>
                <w:i/>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1C3810F8" w14:textId="77777777" w:rsidR="006F19CA" w:rsidRDefault="0061013A">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r>
      <w:tr w:rsidR="006F19CA" w14:paraId="6F596765" w14:textId="77777777">
        <w:trPr>
          <w:trHeight w:val="231"/>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5FBFE1C0" w14:textId="77777777" w:rsidR="006F19CA" w:rsidRDefault="0061013A">
            <w:pPr>
              <w:spacing w:after="0"/>
              <w:jc w:val="left"/>
              <w:rPr>
                <w:rFonts w:ascii="Marianne" w:eastAsia="Times New Roman" w:hAnsi="Marianne" w:cs="Calibri"/>
                <w:strike/>
                <w:color w:val="FF0000"/>
                <w:sz w:val="18"/>
                <w:lang w:eastAsia="fr-FR"/>
              </w:rPr>
            </w:pPr>
            <w:r>
              <w:rPr>
                <w:rFonts w:ascii="Marianne" w:eastAsia="Times New Roman" w:hAnsi="Marianne" w:cs="Calibri"/>
                <w:strike/>
                <w:color w:val="FF0000"/>
                <w:sz w:val="18"/>
                <w:lang w:eastAsia="fr-FR"/>
              </w:rPr>
              <w:t>Année 4 OU moyenne années 2,3,4</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5F447816"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[40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2" w:type="dxa"/>
            <w:tcBorders>
              <w:top w:val="single" w:sz="4" w:space="0" w:color="auto"/>
              <w:left w:val="none" w:sz="4" w:space="0" w:color="000000"/>
              <w:bottom w:val="single" w:sz="4" w:space="0" w:color="auto"/>
              <w:right w:val="single" w:sz="4" w:space="0" w:color="auto"/>
            </w:tcBorders>
            <w:shd w:val="clear" w:color="auto" w:fill="FFFF00"/>
            <w:noWrap/>
            <w:vAlign w:val="center"/>
          </w:tcPr>
          <w:p w14:paraId="60BFCF10"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[40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3977884E"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39B4FCF7"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r>
      <w:tr w:rsidR="006F19CA" w14:paraId="77760A64" w14:textId="77777777">
        <w:trPr>
          <w:trHeight w:val="231"/>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53E07B76" w14:textId="77777777" w:rsidR="006F19CA" w:rsidRDefault="0061013A">
            <w:pPr>
              <w:spacing w:after="0"/>
              <w:jc w:val="left"/>
              <w:rPr>
                <w:rFonts w:ascii="Marianne" w:eastAsia="Times New Roman" w:hAnsi="Marianne" w:cs="Calibri"/>
                <w:strike/>
                <w:color w:val="FF0000"/>
                <w:sz w:val="18"/>
                <w:lang w:eastAsia="fr-FR"/>
              </w:rPr>
            </w:pPr>
            <w:r>
              <w:rPr>
                <w:rFonts w:ascii="Marianne" w:eastAsia="Times New Roman" w:hAnsi="Marianne" w:cs="Calibri"/>
                <w:strike/>
                <w:color w:val="FF0000"/>
                <w:sz w:val="18"/>
                <w:lang w:eastAsia="fr-FR"/>
              </w:rPr>
              <w:t>Année 5 OU moyenne années 2,3,4,5</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65ED3BC0"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[30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2"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591A2571"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[30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1" w:type="dxa"/>
            <w:tcBorders>
              <w:top w:val="none" w:sz="4" w:space="0" w:color="000000"/>
              <w:left w:val="none" w:sz="4" w:space="0" w:color="000000"/>
              <w:bottom w:val="single" w:sz="4" w:space="0" w:color="auto"/>
              <w:right w:val="single" w:sz="4" w:space="0" w:color="auto"/>
            </w:tcBorders>
            <w:shd w:val="clear" w:color="auto" w:fill="FFFF00"/>
            <w:vAlign w:val="center"/>
          </w:tcPr>
          <w:p w14:paraId="5B1B4115"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3F9CA516"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r>
    </w:tbl>
    <w:p w14:paraId="06799086" w14:textId="77777777" w:rsidR="006F19CA" w:rsidRDefault="006F19CA">
      <w:pPr>
        <w:spacing w:after="0"/>
        <w:rPr>
          <w:rFonts w:ascii="Marianne" w:hAnsi="Marianne"/>
          <w:strike/>
          <w:sz w:val="20"/>
        </w:rPr>
      </w:pPr>
    </w:p>
    <w:p w14:paraId="00AA1144" w14:textId="77777777" w:rsidR="006F19CA" w:rsidRDefault="0061013A">
      <w:pPr>
        <w:spacing w:after="120"/>
        <w:rPr>
          <w:rFonts w:ascii="Marianne" w:hAnsi="Marianne"/>
          <w:sz w:val="20"/>
          <w:szCs w:val="20"/>
        </w:rPr>
      </w:pPr>
      <w:r>
        <w:rPr>
          <w:rFonts w:ascii="Marianne" w:hAnsi="Marianne"/>
          <w:sz w:val="20"/>
          <w:szCs w:val="20"/>
        </w:rPr>
        <w:t>L’IFT hors-herbicides moyen de l’exploitation ne doit pas dépasser les seuils indiqués ci-dessous :</w:t>
      </w:r>
    </w:p>
    <w:tbl>
      <w:tblPr>
        <w:tblpPr w:leftFromText="141" w:rightFromText="141" w:vertAnchor="text" w:horzAnchor="margin" w:tblpY="-13"/>
        <w:tblW w:w="9062" w:type="dxa"/>
        <w:tblLayout w:type="fixed"/>
        <w:tblCellMar>
          <w:left w:w="70" w:type="dxa"/>
          <w:right w:w="70" w:type="dxa"/>
        </w:tblCellMar>
        <w:tblLook w:val="04A0" w:firstRow="1" w:lastRow="0" w:firstColumn="1" w:lastColumn="0" w:noHBand="0" w:noVBand="1"/>
      </w:tblPr>
      <w:tblGrid>
        <w:gridCol w:w="2261"/>
        <w:gridCol w:w="1699"/>
        <w:gridCol w:w="1702"/>
        <w:gridCol w:w="1701"/>
        <w:gridCol w:w="1699"/>
      </w:tblGrid>
      <w:tr w:rsidR="006F19CA" w14:paraId="1BC0FE58" w14:textId="77777777">
        <w:trPr>
          <w:trHeight w:val="115"/>
        </w:trPr>
        <w:tc>
          <w:tcPr>
            <w:tcW w:w="9062" w:type="dxa"/>
            <w:gridSpan w:val="5"/>
            <w:tcBorders>
              <w:top w:val="single" w:sz="4" w:space="0" w:color="auto"/>
              <w:left w:val="single" w:sz="4" w:space="0" w:color="auto"/>
              <w:right w:val="single" w:sz="4" w:space="0" w:color="auto"/>
            </w:tcBorders>
            <w:shd w:val="clear" w:color="auto" w:fill="2E74B5" w:themeFill="accent1" w:themeFillShade="BF"/>
            <w:vAlign w:val="center"/>
          </w:tcPr>
          <w:p w14:paraId="1765141B" w14:textId="77777777" w:rsidR="006F19CA" w:rsidRDefault="0061013A">
            <w:pPr>
              <w:spacing w:after="0"/>
              <w:jc w:val="center"/>
              <w:rPr>
                <w:rFonts w:ascii="Marianne" w:eastAsia="Times New Roman" w:hAnsi="Marianne" w:cs="Calibri"/>
                <w:b/>
                <w:bCs/>
                <w:sz w:val="18"/>
                <w:lang w:eastAsia="fr-FR"/>
              </w:rPr>
            </w:pPr>
            <w:r>
              <w:rPr>
                <w:rFonts w:ascii="Marianne" w:eastAsia="Times New Roman" w:hAnsi="Marianne" w:cs="Calibri"/>
                <w:b/>
                <w:bCs/>
                <w:sz w:val="18"/>
                <w:lang w:eastAsia="fr-FR"/>
              </w:rPr>
              <w:t>IFT HORS-HERBICIDES DE RÉFÉRENCE</w:t>
            </w:r>
          </w:p>
        </w:tc>
      </w:tr>
      <w:tr w:rsidR="006F19CA" w14:paraId="5BA65D00" w14:textId="77777777">
        <w:trPr>
          <w:trHeight w:val="115"/>
        </w:trPr>
        <w:tc>
          <w:tcPr>
            <w:tcW w:w="2261" w:type="dxa"/>
            <w:vMerge w:val="restart"/>
            <w:tcBorders>
              <w:top w:val="single" w:sz="4" w:space="0" w:color="auto"/>
              <w:left w:val="single" w:sz="4" w:space="0" w:color="auto"/>
              <w:right w:val="single" w:sz="4" w:space="0" w:color="auto"/>
            </w:tcBorders>
            <w:shd w:val="clear" w:color="000000" w:fill="BDD7EE"/>
            <w:vAlign w:val="center"/>
          </w:tcPr>
          <w:p w14:paraId="55EA2D3A" w14:textId="77777777" w:rsidR="006F19CA" w:rsidRDefault="0061013A">
            <w:pPr>
              <w:spacing w:after="0"/>
              <w:jc w:val="center"/>
              <w:rPr>
                <w:rFonts w:ascii="Marianne" w:eastAsia="Times New Roman" w:hAnsi="Marianne" w:cs="Calibri"/>
                <w:b/>
                <w:bCs/>
                <w:sz w:val="18"/>
                <w:lang w:eastAsia="fr-FR"/>
              </w:rPr>
            </w:pPr>
            <w:r>
              <w:rPr>
                <w:rFonts w:ascii="Marianne" w:eastAsia="Times New Roman" w:hAnsi="Marianne" w:cs="Calibri"/>
                <w:sz w:val="18"/>
                <w:lang w:eastAsia="fr-FR"/>
              </w:rPr>
              <w:t>Année d'engagement</w:t>
            </w:r>
          </w:p>
        </w:tc>
        <w:tc>
          <w:tcPr>
            <w:tcW w:w="3401" w:type="dxa"/>
            <w:gridSpan w:val="2"/>
            <w:tcBorders>
              <w:top w:val="single" w:sz="4" w:space="0" w:color="auto"/>
              <w:left w:val="single" w:sz="4" w:space="0" w:color="auto"/>
              <w:bottom w:val="single" w:sz="4" w:space="0" w:color="auto"/>
              <w:right w:val="single" w:sz="4" w:space="0" w:color="auto"/>
            </w:tcBorders>
            <w:shd w:val="clear" w:color="000000" w:fill="BDD7EE"/>
            <w:vAlign w:val="center"/>
          </w:tcPr>
          <w:p w14:paraId="13D5F58F" w14:textId="77777777" w:rsidR="006F19CA" w:rsidRDefault="0061013A">
            <w:pPr>
              <w:spacing w:after="0"/>
              <w:jc w:val="center"/>
              <w:rPr>
                <w:rFonts w:ascii="Marianne" w:eastAsia="Times New Roman" w:hAnsi="Marianne" w:cs="Calibri"/>
                <w:bCs/>
                <w:sz w:val="18"/>
                <w:lang w:eastAsia="fr-FR"/>
              </w:rPr>
            </w:pPr>
            <w:r>
              <w:rPr>
                <w:rFonts w:ascii="Marianne" w:eastAsia="Times New Roman" w:hAnsi="Marianne" w:cs="Calibri"/>
                <w:bCs/>
                <w:sz w:val="18"/>
                <w:lang w:eastAsia="fr-FR"/>
              </w:rPr>
              <w:t xml:space="preserve">IFT à respecter sur les surfaces éligibles </w:t>
            </w:r>
            <w:r>
              <w:rPr>
                <w:rFonts w:ascii="Marianne" w:eastAsia="Times New Roman" w:hAnsi="Marianne" w:cs="Calibri"/>
                <w:bCs/>
                <w:sz w:val="18"/>
                <w:u w:val="single"/>
                <w:lang w:eastAsia="fr-FR"/>
              </w:rPr>
              <w:t>engagées</w:t>
            </w:r>
          </w:p>
        </w:tc>
        <w:tc>
          <w:tcPr>
            <w:tcW w:w="3400" w:type="dxa"/>
            <w:gridSpan w:val="2"/>
            <w:tcBorders>
              <w:top w:val="single" w:sz="4" w:space="0" w:color="auto"/>
              <w:left w:val="single" w:sz="4" w:space="0" w:color="auto"/>
              <w:bottom w:val="single" w:sz="4" w:space="0" w:color="auto"/>
              <w:right w:val="single" w:sz="4" w:space="0" w:color="auto"/>
            </w:tcBorders>
            <w:shd w:val="clear" w:color="000000" w:fill="BDD7EE"/>
          </w:tcPr>
          <w:p w14:paraId="123A24E7" w14:textId="77777777" w:rsidR="006F19CA" w:rsidRDefault="0061013A">
            <w:pPr>
              <w:spacing w:after="0"/>
              <w:jc w:val="center"/>
              <w:rPr>
                <w:rFonts w:ascii="Marianne" w:eastAsia="Times New Roman" w:hAnsi="Marianne" w:cs="Calibri"/>
                <w:bCs/>
                <w:sz w:val="18"/>
                <w:lang w:eastAsia="fr-FR"/>
              </w:rPr>
            </w:pPr>
            <w:r>
              <w:rPr>
                <w:rFonts w:ascii="Marianne" w:eastAsia="Times New Roman" w:hAnsi="Marianne" w:cs="Calibri"/>
                <w:bCs/>
                <w:sz w:val="18"/>
                <w:lang w:eastAsia="fr-FR"/>
              </w:rPr>
              <w:t xml:space="preserve">IFT à respecter sur les surfaces éligibles </w:t>
            </w:r>
            <w:r>
              <w:rPr>
                <w:rFonts w:ascii="Marianne" w:eastAsia="Times New Roman" w:hAnsi="Marianne" w:cs="Calibri"/>
                <w:bCs/>
                <w:sz w:val="18"/>
                <w:u w:val="single"/>
                <w:lang w:eastAsia="fr-FR"/>
              </w:rPr>
              <w:t>non-engagées</w:t>
            </w:r>
          </w:p>
        </w:tc>
      </w:tr>
      <w:tr w:rsidR="006F19CA" w14:paraId="21DCCDAF" w14:textId="77777777">
        <w:trPr>
          <w:trHeight w:val="121"/>
        </w:trPr>
        <w:tc>
          <w:tcPr>
            <w:tcW w:w="2261" w:type="dxa"/>
            <w:vMerge/>
            <w:tcBorders>
              <w:left w:val="single" w:sz="4" w:space="0" w:color="auto"/>
              <w:bottom w:val="single" w:sz="4" w:space="0" w:color="000000"/>
              <w:right w:val="single" w:sz="4" w:space="0" w:color="auto"/>
            </w:tcBorders>
            <w:shd w:val="clear" w:color="000000" w:fill="DDEBF7"/>
            <w:vAlign w:val="center"/>
          </w:tcPr>
          <w:p w14:paraId="184AB3DA" w14:textId="77777777" w:rsidR="006F19CA" w:rsidRDefault="006F19CA">
            <w:pPr>
              <w:spacing w:after="0"/>
              <w:jc w:val="center"/>
              <w:rPr>
                <w:rFonts w:ascii="Marianne" w:eastAsia="Times New Roman" w:hAnsi="Marianne" w:cs="Calibri"/>
                <w:sz w:val="18"/>
                <w:lang w:eastAsia="fr-FR"/>
              </w:rPr>
            </w:pPr>
          </w:p>
        </w:tc>
        <w:tc>
          <w:tcPr>
            <w:tcW w:w="1699"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04E2666D"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 xml:space="preserve">Grandes cultures et surfaces herbacées temporaires et permanentes (1) </w:t>
            </w:r>
          </w:p>
        </w:tc>
        <w:tc>
          <w:tcPr>
            <w:tcW w:w="1702"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7C8007DC"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Pommes de terre et cultures légumières (2)</w:t>
            </w:r>
          </w:p>
        </w:tc>
        <w:tc>
          <w:tcPr>
            <w:tcW w:w="1701"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56BA7FD4"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 xml:space="preserve">Grandes cultures et surfaces herbacées temporaires et permanentes (1) </w:t>
            </w:r>
          </w:p>
        </w:tc>
        <w:tc>
          <w:tcPr>
            <w:tcW w:w="1699"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4BC6BA10"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Pommes de terre et cultures légumières (2)</w:t>
            </w:r>
          </w:p>
        </w:tc>
      </w:tr>
      <w:tr w:rsidR="006F19CA" w14:paraId="6938292F" w14:textId="77777777">
        <w:trPr>
          <w:trHeight w:val="121"/>
        </w:trPr>
        <w:tc>
          <w:tcPr>
            <w:tcW w:w="2261"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ECB6C32" w14:textId="77777777" w:rsidR="006F19CA" w:rsidRDefault="0061013A">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1</w:t>
            </w:r>
          </w:p>
        </w:tc>
        <w:tc>
          <w:tcPr>
            <w:tcW w:w="169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D0287CA"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702"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520311D"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701" w:type="dxa"/>
            <w:tcBorders>
              <w:top w:val="none" w:sz="4" w:space="0" w:color="000000"/>
              <w:left w:val="none" w:sz="4" w:space="0" w:color="000000"/>
              <w:bottom w:val="single" w:sz="4" w:space="0" w:color="auto"/>
              <w:right w:val="single" w:sz="4" w:space="0" w:color="auto"/>
            </w:tcBorders>
          </w:tcPr>
          <w:p w14:paraId="6F09127A"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699" w:type="dxa"/>
            <w:tcBorders>
              <w:top w:val="none" w:sz="4" w:space="0" w:color="000000"/>
              <w:left w:val="none" w:sz="4" w:space="0" w:color="000000"/>
              <w:bottom w:val="single" w:sz="4" w:space="0" w:color="auto"/>
              <w:right w:val="single" w:sz="4" w:space="0" w:color="auto"/>
            </w:tcBorders>
          </w:tcPr>
          <w:p w14:paraId="4A16D6B8" w14:textId="77777777" w:rsidR="006F19CA" w:rsidRDefault="0061013A">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r>
      <w:tr w:rsidR="006F19CA" w14:paraId="51FE2C4C" w14:textId="77777777">
        <w:trPr>
          <w:trHeight w:val="121"/>
        </w:trPr>
        <w:tc>
          <w:tcPr>
            <w:tcW w:w="226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A90CFD6" w14:textId="77777777" w:rsidR="006F19CA" w:rsidRDefault="0061013A">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2</w:t>
            </w:r>
          </w:p>
        </w:tc>
        <w:tc>
          <w:tcPr>
            <w:tcW w:w="1699"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1081FD77" w14:textId="77777777" w:rsidR="006F19CA" w:rsidRDefault="0061013A">
            <w:pPr>
              <w:spacing w:after="0"/>
              <w:jc w:val="center"/>
              <w:rPr>
                <w:rFonts w:ascii="Marianne" w:eastAsia="Times New Roman" w:hAnsi="Marianne" w:cs="Calibri"/>
                <w:b/>
                <w:bCs/>
                <w:i/>
                <w:sz w:val="18"/>
                <w:highlight w:val="yellow"/>
                <w:u w:val="single"/>
                <w:lang w:eastAsia="fr-FR"/>
              </w:rPr>
            </w:pPr>
            <w:r>
              <w:rPr>
                <w:rFonts w:ascii="Marianne" w:eastAsia="Times New Roman" w:hAnsi="Marianne" w:cs="Calibri"/>
                <w:b/>
                <w:bCs/>
                <w:i/>
                <w:sz w:val="18"/>
                <w:highlight w:val="yellow"/>
                <w:u w:val="single"/>
                <w:lang w:eastAsia="fr-FR"/>
              </w:rPr>
              <w:t>Remplacer les percentiles entre crochet par les valeurs calculées :</w:t>
            </w:r>
          </w:p>
          <w:p w14:paraId="65E584F6" w14:textId="77777777" w:rsidR="006F19CA" w:rsidRDefault="0061013A">
            <w:pPr>
              <w:spacing w:after="0"/>
              <w:jc w:val="center"/>
              <w:rPr>
                <w:rFonts w:ascii="Marianne" w:eastAsia="Times New Roman" w:hAnsi="Marianne" w:cs="Calibri"/>
                <w:bCs/>
                <w:sz w:val="18"/>
                <w:highlight w:val="yellow"/>
                <w:lang w:eastAsia="fr-FR"/>
              </w:rPr>
            </w:pPr>
            <w:r>
              <w:rPr>
                <w:rFonts w:ascii="Marianne" w:eastAsia="Times New Roman" w:hAnsi="Marianne" w:cs="Calibri"/>
                <w:bCs/>
                <w:i/>
                <w:sz w:val="18"/>
                <w:highlight w:val="yellow"/>
                <w:lang w:eastAsia="fr-FR"/>
              </w:rPr>
              <w:t>[50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2"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312ABD31" w14:textId="77777777" w:rsidR="006F19CA" w:rsidRDefault="0061013A">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[50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1" w:type="dxa"/>
            <w:tcBorders>
              <w:top w:val="none" w:sz="4" w:space="0" w:color="000000"/>
              <w:left w:val="none" w:sz="4" w:space="0" w:color="000000"/>
              <w:bottom w:val="single" w:sz="4" w:space="0" w:color="auto"/>
              <w:right w:val="single" w:sz="4" w:space="0" w:color="auto"/>
            </w:tcBorders>
            <w:shd w:val="clear" w:color="auto" w:fill="FFFF00"/>
            <w:vAlign w:val="center"/>
          </w:tcPr>
          <w:p w14:paraId="4FA8C2E3" w14:textId="77777777" w:rsidR="006F19CA" w:rsidRDefault="0061013A">
            <w:pPr>
              <w:spacing w:after="0"/>
              <w:jc w:val="left"/>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18496040" w14:textId="77777777" w:rsidR="006F19CA" w:rsidRDefault="0061013A">
            <w:pPr>
              <w:spacing w:after="0"/>
              <w:jc w:val="left"/>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r>
      <w:tr w:rsidR="006F19CA" w14:paraId="33B217A8" w14:textId="77777777">
        <w:trPr>
          <w:trHeight w:val="248"/>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1EF65087" w14:textId="77777777" w:rsidR="006F19CA" w:rsidRDefault="0061013A">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3 OU moyenne années 2 et 3</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6A7C1A9D" w14:textId="77777777" w:rsidR="006F19CA" w:rsidRDefault="0061013A">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[40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2" w:type="dxa"/>
            <w:tcBorders>
              <w:top w:val="single" w:sz="4" w:space="0" w:color="auto"/>
              <w:left w:val="none" w:sz="4" w:space="0" w:color="000000"/>
              <w:bottom w:val="single" w:sz="4" w:space="0" w:color="auto"/>
              <w:right w:val="single" w:sz="4" w:space="0" w:color="auto"/>
            </w:tcBorders>
            <w:shd w:val="clear" w:color="auto" w:fill="FFFF00"/>
            <w:noWrap/>
            <w:vAlign w:val="center"/>
          </w:tcPr>
          <w:p w14:paraId="3615F57E" w14:textId="77777777" w:rsidR="006F19CA" w:rsidRDefault="0061013A">
            <w:pPr>
              <w:spacing w:after="0"/>
              <w:jc w:val="center"/>
              <w:rPr>
                <w:rFonts w:ascii="Marianne" w:eastAsia="Times New Roman" w:hAnsi="Marianne" w:cs="Calibri"/>
                <w:b/>
                <w:bCs/>
                <w:i/>
                <w:sz w:val="18"/>
                <w:highlight w:val="yellow"/>
                <w:lang w:eastAsia="fr-FR"/>
              </w:rPr>
            </w:pPr>
            <w:r>
              <w:rPr>
                <w:rFonts w:ascii="Marianne" w:eastAsia="Times New Roman" w:hAnsi="Marianne" w:cs="Calibri"/>
                <w:bCs/>
                <w:i/>
                <w:sz w:val="18"/>
                <w:highlight w:val="yellow"/>
                <w:lang w:eastAsia="fr-FR"/>
              </w:rPr>
              <w:t>[40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0377B14D" w14:textId="77777777" w:rsidR="006F19CA" w:rsidRDefault="0061013A">
            <w:pPr>
              <w:spacing w:after="0"/>
              <w:jc w:val="center"/>
              <w:rPr>
                <w:rFonts w:ascii="Marianne" w:eastAsia="Times New Roman" w:hAnsi="Marianne" w:cs="Calibri"/>
                <w:b/>
                <w:bCs/>
                <w:i/>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21D9983D" w14:textId="77777777" w:rsidR="006F19CA" w:rsidRDefault="0061013A">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r>
      <w:tr w:rsidR="006F19CA" w14:paraId="5A464FB0" w14:textId="77777777">
        <w:trPr>
          <w:trHeight w:val="231"/>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5242440C" w14:textId="77777777" w:rsidR="006F19CA" w:rsidRDefault="0061013A">
            <w:pPr>
              <w:spacing w:after="0"/>
              <w:jc w:val="left"/>
              <w:rPr>
                <w:rFonts w:ascii="Marianne" w:eastAsia="Times New Roman" w:hAnsi="Marianne" w:cs="Calibri"/>
                <w:strike/>
                <w:color w:val="FF0000"/>
                <w:sz w:val="18"/>
                <w:lang w:eastAsia="fr-FR"/>
              </w:rPr>
            </w:pPr>
            <w:r>
              <w:rPr>
                <w:rFonts w:ascii="Marianne" w:eastAsia="Times New Roman" w:hAnsi="Marianne" w:cs="Calibri"/>
                <w:strike/>
                <w:color w:val="FF0000"/>
                <w:sz w:val="18"/>
                <w:lang w:eastAsia="fr-FR"/>
              </w:rPr>
              <w:t>Année 4 OU moyenne années 2,3,4</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53396D28"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[30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2" w:type="dxa"/>
            <w:tcBorders>
              <w:top w:val="single" w:sz="4" w:space="0" w:color="auto"/>
              <w:left w:val="none" w:sz="4" w:space="0" w:color="000000"/>
              <w:bottom w:val="single" w:sz="4" w:space="0" w:color="auto"/>
              <w:right w:val="single" w:sz="4" w:space="0" w:color="auto"/>
            </w:tcBorders>
            <w:shd w:val="clear" w:color="auto" w:fill="FFFF00"/>
            <w:noWrap/>
            <w:vAlign w:val="center"/>
          </w:tcPr>
          <w:p w14:paraId="5D1D677A"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[30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4C17AC41"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433819E5"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r>
      <w:tr w:rsidR="006F19CA" w14:paraId="30CEA94F" w14:textId="77777777">
        <w:trPr>
          <w:trHeight w:val="231"/>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566C098C" w14:textId="77777777" w:rsidR="006F19CA" w:rsidRDefault="0061013A">
            <w:pPr>
              <w:spacing w:after="0"/>
              <w:jc w:val="left"/>
              <w:rPr>
                <w:rFonts w:ascii="Marianne" w:eastAsia="Times New Roman" w:hAnsi="Marianne" w:cs="Calibri"/>
                <w:strike/>
                <w:color w:val="FF0000"/>
                <w:sz w:val="18"/>
                <w:lang w:eastAsia="fr-FR"/>
              </w:rPr>
            </w:pPr>
            <w:r>
              <w:rPr>
                <w:rFonts w:ascii="Marianne" w:eastAsia="Times New Roman" w:hAnsi="Marianne" w:cs="Calibri"/>
                <w:strike/>
                <w:color w:val="FF0000"/>
                <w:sz w:val="18"/>
                <w:lang w:eastAsia="fr-FR"/>
              </w:rPr>
              <w:t>Année 5 OU moyenne années 2,3,4,5</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09B72E4F"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[20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2"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53783622"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[20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45C1A159"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3057BBDC" w14:textId="77777777" w:rsidR="006F19CA" w:rsidRDefault="0061013A">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r>
    </w:tbl>
    <w:p w14:paraId="034212FF" w14:textId="77777777" w:rsidR="006F19CA" w:rsidRDefault="006F19CA">
      <w:pPr>
        <w:spacing w:after="0"/>
        <w:rPr>
          <w:rFonts w:ascii="Marianne" w:hAnsi="Marianne"/>
          <w:sz w:val="10"/>
          <w:szCs w:val="10"/>
        </w:rPr>
      </w:pPr>
    </w:p>
    <w:p w14:paraId="18DF6534" w14:textId="77777777" w:rsidR="006F19CA" w:rsidRDefault="0061013A">
      <w:pPr>
        <w:spacing w:after="0"/>
        <w:rPr>
          <w:rFonts w:ascii="Marianne" w:hAnsi="Marianne"/>
          <w:sz w:val="20"/>
        </w:rPr>
      </w:pPr>
      <w:r>
        <w:rPr>
          <w:rFonts w:ascii="Marianne" w:hAnsi="Marianne"/>
          <w:sz w:val="20"/>
        </w:rPr>
        <w:t xml:space="preserve">(1) Les cultures prises en compte dans la catégorie « Grandes cultures et surfaces herbacées » sont toutes les catégories ou codes suivants de la notice télépac sur les codes cultures : </w:t>
      </w:r>
    </w:p>
    <w:p w14:paraId="4D3A47F2" w14:textId="77777777" w:rsidR="006F19CA" w:rsidRDefault="0061013A">
      <w:pPr>
        <w:spacing w:after="0"/>
        <w:rPr>
          <w:rFonts w:ascii="Marianne" w:hAnsi="Marianne"/>
          <w:sz w:val="20"/>
        </w:rPr>
      </w:pPr>
      <w:r>
        <w:rPr>
          <w:rFonts w:ascii="Marianne" w:hAnsi="Marianne"/>
          <w:sz w:val="20"/>
        </w:rPr>
        <w:t>- « Céréales et pseudo-céréales </w:t>
      </w:r>
      <w:r>
        <w:rPr>
          <w:rFonts w:ascii="Marianne" w:hAnsi="Marianne"/>
          <w:sz w:val="20"/>
        </w:rPr>
        <w:t xml:space="preserve">» (catégorie 1.1), </w:t>
      </w:r>
    </w:p>
    <w:p w14:paraId="4FE6E767" w14:textId="77777777" w:rsidR="006F19CA" w:rsidRDefault="0061013A">
      <w:pPr>
        <w:spacing w:after="0"/>
        <w:rPr>
          <w:rFonts w:ascii="Marianne" w:hAnsi="Marianne"/>
          <w:sz w:val="20"/>
        </w:rPr>
      </w:pPr>
      <w:r>
        <w:rPr>
          <w:rFonts w:ascii="Marianne" w:hAnsi="Marianne"/>
          <w:sz w:val="20"/>
        </w:rPr>
        <w:t xml:space="preserve">- « Oléagineux » (catégorie 1.2), </w:t>
      </w:r>
    </w:p>
    <w:p w14:paraId="6848481C" w14:textId="77777777" w:rsidR="006F19CA" w:rsidRDefault="0061013A">
      <w:pPr>
        <w:spacing w:after="0"/>
        <w:rPr>
          <w:rFonts w:ascii="Marianne" w:hAnsi="Marianne"/>
          <w:sz w:val="20"/>
        </w:rPr>
      </w:pPr>
      <w:r>
        <w:rPr>
          <w:rFonts w:ascii="Marianne" w:hAnsi="Marianne"/>
          <w:sz w:val="20"/>
        </w:rPr>
        <w:t>- « Légumineuses à graines et fourragères » (catégorie 1.3),</w:t>
      </w:r>
    </w:p>
    <w:p w14:paraId="38035761" w14:textId="77777777" w:rsidR="006F19CA" w:rsidRDefault="0061013A">
      <w:pPr>
        <w:spacing w:after="0"/>
        <w:rPr>
          <w:rFonts w:ascii="Marianne" w:hAnsi="Marianne"/>
          <w:sz w:val="20"/>
        </w:rPr>
      </w:pPr>
      <w:r>
        <w:rPr>
          <w:rFonts w:ascii="Marianne" w:hAnsi="Marianne"/>
          <w:sz w:val="20"/>
        </w:rPr>
        <w:t xml:space="preserve">- « Surfaces herbacées temporaires et mélanges avec graminées » (catégorie 1.5), </w:t>
      </w:r>
    </w:p>
    <w:p w14:paraId="733BEBB8" w14:textId="77777777" w:rsidR="006F19CA" w:rsidRDefault="0061013A">
      <w:pPr>
        <w:spacing w:after="0"/>
        <w:rPr>
          <w:rFonts w:ascii="Marianne" w:hAnsi="Marianne"/>
          <w:sz w:val="20"/>
        </w:rPr>
      </w:pPr>
      <w:r>
        <w:rPr>
          <w:rFonts w:ascii="Marianne" w:hAnsi="Marianne"/>
          <w:sz w:val="20"/>
        </w:rPr>
        <w:t>- « Prairies et pâturages permanents » (catégorie 1.6) cor</w:t>
      </w:r>
      <w:r>
        <w:rPr>
          <w:rFonts w:ascii="Marianne" w:hAnsi="Marianne"/>
          <w:sz w:val="20"/>
        </w:rPr>
        <w:t>rigés par la méthode du prorata conformément aux règles du 1</w:t>
      </w:r>
      <w:r>
        <w:rPr>
          <w:rFonts w:ascii="Marianne" w:hAnsi="Marianne"/>
          <w:sz w:val="20"/>
          <w:vertAlign w:val="superscript"/>
        </w:rPr>
        <w:t>er</w:t>
      </w:r>
      <w:r>
        <w:rPr>
          <w:rFonts w:ascii="Marianne" w:hAnsi="Marianne"/>
          <w:sz w:val="20"/>
        </w:rPr>
        <w:t xml:space="preserve"> pilier,</w:t>
      </w:r>
    </w:p>
    <w:p w14:paraId="5CCED69F" w14:textId="77777777" w:rsidR="006F19CA" w:rsidRDefault="0061013A">
      <w:pPr>
        <w:spacing w:after="0"/>
        <w:rPr>
          <w:rFonts w:ascii="Marianne" w:hAnsi="Marianne"/>
          <w:sz w:val="20"/>
        </w:rPr>
      </w:pPr>
      <w:r>
        <w:rPr>
          <w:rFonts w:ascii="Marianne" w:hAnsi="Marianne"/>
          <w:sz w:val="20"/>
        </w:rPr>
        <w:t xml:space="preserve">- les mélanges multi-espèces sans graminées prairiales (codes MPC, MLC, CPL de la catégorie 1.4 « Cultures associées »), </w:t>
      </w:r>
    </w:p>
    <w:p w14:paraId="060C7771" w14:textId="77777777" w:rsidR="006F19CA" w:rsidRDefault="0061013A">
      <w:pPr>
        <w:spacing w:after="0"/>
        <w:rPr>
          <w:rFonts w:ascii="Marianne" w:hAnsi="Marianne"/>
          <w:sz w:val="20"/>
        </w:rPr>
      </w:pPr>
      <w:r>
        <w:rPr>
          <w:rFonts w:ascii="Marianne" w:hAnsi="Marianne"/>
          <w:sz w:val="20"/>
        </w:rPr>
        <w:t xml:space="preserve">- </w:t>
      </w:r>
      <w:r>
        <w:rPr>
          <w:rFonts w:ascii="Marianne" w:hAnsi="Marianne"/>
          <w:sz w:val="20"/>
        </w:rPr>
        <w:t>le chanvre (CHV), le lin fibres (LIF), le tabac (TAB) et la betterave (BTN), sauf avec la précision « Betterave potagère »,</w:t>
      </w:r>
    </w:p>
    <w:p w14:paraId="274EF02F" w14:textId="77777777" w:rsidR="006F19CA" w:rsidRDefault="0061013A">
      <w:pPr>
        <w:spacing w:after="0"/>
        <w:rPr>
          <w:rFonts w:ascii="Marianne" w:hAnsi="Marianne"/>
          <w:sz w:val="20"/>
        </w:rPr>
      </w:pPr>
      <w:r>
        <w:rPr>
          <w:rFonts w:ascii="Marianne" w:hAnsi="Marianne"/>
          <w:sz w:val="20"/>
        </w:rPr>
        <w:t>- le code « Autre plante fourragère annuelle (ni légumineuse, ni graminée, ni céréale, ni oléagineux) » (AFG) de la catégorie 1.11 «</w:t>
      </w:r>
      <w:r>
        <w:rPr>
          <w:rFonts w:ascii="Marianne" w:hAnsi="Marianne"/>
          <w:sz w:val="20"/>
        </w:rPr>
        <w:t> Autres surfaces admissibles ».</w:t>
      </w:r>
    </w:p>
    <w:p w14:paraId="1A611584" w14:textId="77777777" w:rsidR="006F19CA" w:rsidRDefault="006F19CA">
      <w:pPr>
        <w:spacing w:after="0"/>
        <w:rPr>
          <w:rFonts w:ascii="Marianne" w:hAnsi="Marianne"/>
          <w:sz w:val="20"/>
        </w:rPr>
      </w:pPr>
    </w:p>
    <w:p w14:paraId="198325A6" w14:textId="77777777" w:rsidR="006F19CA" w:rsidRDefault="0061013A">
      <w:pPr>
        <w:spacing w:after="0"/>
        <w:rPr>
          <w:rFonts w:ascii="Marianne" w:hAnsi="Marianne"/>
          <w:sz w:val="20"/>
        </w:rPr>
      </w:pPr>
      <w:r>
        <w:rPr>
          <w:rFonts w:ascii="Marianne" w:hAnsi="Marianne"/>
          <w:sz w:val="20"/>
        </w:rPr>
        <w:t xml:space="preserve">(2) Les cultures prises en compte dans la catégorie « Pommes de terre et cultures légumières » sont toutes les catégories ou codes suivants de la notice télépac sur les codes cultures :  </w:t>
      </w:r>
    </w:p>
    <w:p w14:paraId="574809B9" w14:textId="77777777" w:rsidR="006F19CA" w:rsidRDefault="0061013A">
      <w:pPr>
        <w:spacing w:after="0"/>
        <w:rPr>
          <w:rFonts w:ascii="Marianne" w:hAnsi="Marianne"/>
          <w:sz w:val="20"/>
        </w:rPr>
      </w:pPr>
      <w:r>
        <w:rPr>
          <w:rFonts w:ascii="Marianne" w:hAnsi="Marianne"/>
          <w:sz w:val="20"/>
        </w:rPr>
        <w:t xml:space="preserve">- les pommes de terre (PTC), </w:t>
      </w:r>
    </w:p>
    <w:p w14:paraId="01A9F5CC" w14:textId="77777777" w:rsidR="006F19CA" w:rsidRDefault="0061013A">
      <w:pPr>
        <w:spacing w:after="0"/>
        <w:rPr>
          <w:rFonts w:ascii="Marianne" w:hAnsi="Marianne"/>
          <w:sz w:val="20"/>
        </w:rPr>
      </w:pPr>
      <w:r>
        <w:rPr>
          <w:rFonts w:ascii="Marianne" w:hAnsi="Marianne"/>
          <w:sz w:val="20"/>
        </w:rPr>
        <w:t xml:space="preserve">- le </w:t>
      </w:r>
      <w:r>
        <w:rPr>
          <w:rFonts w:ascii="Marianne" w:hAnsi="Marianne"/>
          <w:sz w:val="20"/>
        </w:rPr>
        <w:t>maraîchage diversifié (MDI),</w:t>
      </w:r>
    </w:p>
    <w:p w14:paraId="704742B0" w14:textId="77777777" w:rsidR="006F19CA" w:rsidRDefault="0061013A">
      <w:pPr>
        <w:spacing w:after="0"/>
        <w:rPr>
          <w:rFonts w:ascii="Marianne" w:hAnsi="Marianne"/>
          <w:sz w:val="20"/>
        </w:rPr>
      </w:pPr>
      <w:r>
        <w:rPr>
          <w:rFonts w:ascii="Marianne" w:hAnsi="Marianne"/>
          <w:sz w:val="20"/>
        </w:rPr>
        <w:t>- la betterave potagère (code BTN avec précision « Betterave potagère »),</w:t>
      </w:r>
    </w:p>
    <w:p w14:paraId="78D640E3" w14:textId="77777777" w:rsidR="006F19CA" w:rsidRDefault="0061013A">
      <w:pPr>
        <w:spacing w:after="0"/>
        <w:rPr>
          <w:rFonts w:ascii="Marianne" w:hAnsi="Marianne"/>
          <w:sz w:val="20"/>
        </w:rPr>
      </w:pPr>
      <w:r>
        <w:rPr>
          <w:rFonts w:ascii="Marianne" w:hAnsi="Marianne"/>
          <w:sz w:val="20"/>
        </w:rPr>
        <w:t>- toutes les cultures classées en terres arables « TA » des catégories « Légumes et fruits » (catégorie 1.8) et « Plantes à parfum, aromatiques et médici</w:t>
      </w:r>
      <w:r>
        <w:rPr>
          <w:rFonts w:ascii="Marianne" w:hAnsi="Marianne"/>
          <w:sz w:val="20"/>
        </w:rPr>
        <w:t>nales » (catégorie 1.10).</w:t>
      </w:r>
    </w:p>
    <w:p w14:paraId="4E843FDF" w14:textId="77777777" w:rsidR="006F19CA" w:rsidRDefault="0061013A">
      <w:pPr>
        <w:rPr>
          <w:rFonts w:ascii="Marianne" w:hAnsi="Marianne"/>
          <w:sz w:val="20"/>
        </w:rPr>
      </w:pPr>
      <w:r>
        <w:rPr>
          <w:rFonts w:ascii="Marianne" w:hAnsi="Marianne"/>
          <w:sz w:val="20"/>
        </w:rPr>
        <w:t>- les cultures conduites en interrangs (CID et CIT) à condition qu’au moins une des cultures renseignées corresponde bien aux codes de cette catégorie (2) cités ci-dessus, et que l’ensemble de la parcelle reste classé en terres ar</w:t>
      </w:r>
      <w:r>
        <w:rPr>
          <w:rFonts w:ascii="Marianne" w:hAnsi="Marianne"/>
          <w:sz w:val="20"/>
        </w:rPr>
        <w:t>ables.</w:t>
      </w:r>
    </w:p>
    <w:p w14:paraId="42932E25" w14:textId="77777777" w:rsidR="006F19CA" w:rsidRDefault="006F19CA">
      <w:pPr>
        <w:spacing w:after="0"/>
        <w:rPr>
          <w:rFonts w:ascii="Marianne" w:hAnsi="Marianne"/>
          <w:sz w:val="20"/>
        </w:rPr>
      </w:pPr>
    </w:p>
    <w:p w14:paraId="235E1D01" w14:textId="77777777" w:rsidR="006F19CA" w:rsidRDefault="006F19CA">
      <w:pPr>
        <w:spacing w:after="0"/>
        <w:rPr>
          <w:rFonts w:ascii="Marianne" w:hAnsi="Marianne"/>
          <w:sz w:val="20"/>
        </w:rPr>
      </w:pPr>
    </w:p>
    <w:p w14:paraId="6C8B87DA" w14:textId="77777777" w:rsidR="006F19CA" w:rsidRDefault="0061013A">
      <w:pPr>
        <w:pStyle w:val="Titre2"/>
        <w:spacing w:before="0"/>
        <w:ind w:left="576" w:hanging="576"/>
        <w:rPr>
          <w:rFonts w:ascii="Marianne" w:hAnsi="Marianne"/>
          <w:b/>
          <w:sz w:val="20"/>
          <w:szCs w:val="20"/>
        </w:rPr>
      </w:pPr>
      <w:r>
        <w:rPr>
          <w:rFonts w:ascii="Marianne" w:hAnsi="Marianne"/>
          <w:sz w:val="22"/>
          <w:szCs w:val="22"/>
        </w:rPr>
        <w:t>Réalisation du bilan de l’Indicateur de fréquence de traitements (IFT)</w:t>
      </w:r>
    </w:p>
    <w:p w14:paraId="3FE7A3E4" w14:textId="77777777" w:rsidR="006F19CA" w:rsidRDefault="0061013A">
      <w:pPr>
        <w:pStyle w:val="Paragraphedeliste"/>
        <w:numPr>
          <w:ilvl w:val="0"/>
          <w:numId w:val="13"/>
        </w:numPr>
        <w:spacing w:after="120"/>
        <w:rPr>
          <w:rFonts w:ascii="Marianne" w:hAnsi="Marianne"/>
          <w:b/>
          <w:sz w:val="20"/>
          <w:szCs w:val="20"/>
          <w:u w:val="single"/>
        </w:rPr>
      </w:pPr>
      <w:r>
        <w:rPr>
          <w:rFonts w:ascii="Marianne" w:hAnsi="Marianne"/>
          <w:b/>
          <w:sz w:val="20"/>
          <w:szCs w:val="20"/>
          <w:u w:val="single"/>
        </w:rPr>
        <w:t>Organisme à contacter pour la réalisation des bilans accompagnés</w:t>
      </w:r>
    </w:p>
    <w:p w14:paraId="348738AC" w14:textId="77777777" w:rsidR="006F19CA" w:rsidRDefault="0061013A">
      <w:pPr>
        <w:spacing w:after="0"/>
        <w:rPr>
          <w:rFonts w:ascii="Marianne" w:hAnsi="Marianne"/>
          <w:i/>
          <w:sz w:val="20"/>
          <w:szCs w:val="20"/>
        </w:rPr>
      </w:pPr>
      <w:r>
        <w:rPr>
          <w:rFonts w:ascii="Marianne" w:hAnsi="Marianne"/>
          <w:sz w:val="20"/>
          <w:szCs w:val="20"/>
        </w:rPr>
        <w:t>Pour connaître les techniciens pouvant réaliser ces bilans, contactez l’opérateur du territoire (</w:t>
      </w:r>
      <w:r>
        <w:rPr>
          <w:rFonts w:ascii="Marianne" w:hAnsi="Marianne"/>
          <w:i/>
          <w:sz w:val="20"/>
          <w:szCs w:val="20"/>
          <w:highlight w:val="yellow"/>
        </w:rPr>
        <w:t>nom de la stru</w:t>
      </w:r>
      <w:r>
        <w:rPr>
          <w:rFonts w:ascii="Marianne" w:hAnsi="Marianne"/>
          <w:i/>
          <w:sz w:val="20"/>
          <w:szCs w:val="20"/>
          <w:highlight w:val="yellow"/>
        </w:rPr>
        <w:t>cture et coordonnées</w:t>
      </w:r>
      <w:r>
        <w:rPr>
          <w:rFonts w:ascii="Marianne" w:hAnsi="Marianne"/>
          <w:sz w:val="20"/>
          <w:szCs w:val="20"/>
        </w:rPr>
        <w:t>) ou la DDT(M)</w:t>
      </w:r>
      <w:r>
        <w:rPr>
          <w:rFonts w:ascii="Marianne" w:hAnsi="Marianne"/>
          <w:i/>
          <w:sz w:val="20"/>
          <w:szCs w:val="20"/>
        </w:rPr>
        <w:t xml:space="preserve"> </w:t>
      </w:r>
      <w:r>
        <w:rPr>
          <w:rFonts w:ascii="Marianne" w:hAnsi="Marianne"/>
          <w:i/>
          <w:sz w:val="20"/>
          <w:szCs w:val="20"/>
          <w:highlight w:val="yellow"/>
        </w:rPr>
        <w:t>(à modifier éventuellement avec les coordonnées des techniciens directement)</w:t>
      </w:r>
      <w:r>
        <w:rPr>
          <w:rFonts w:ascii="Marianne" w:hAnsi="Marianne"/>
          <w:i/>
          <w:sz w:val="20"/>
          <w:szCs w:val="20"/>
        </w:rPr>
        <w:t xml:space="preserve"> </w:t>
      </w:r>
    </w:p>
    <w:p w14:paraId="4295E5F7" w14:textId="77777777" w:rsidR="006F19CA" w:rsidRDefault="006F19CA">
      <w:pPr>
        <w:spacing w:after="0"/>
        <w:rPr>
          <w:rFonts w:ascii="Marianne" w:hAnsi="Marianne"/>
          <w:i/>
          <w:sz w:val="20"/>
          <w:szCs w:val="20"/>
        </w:rPr>
      </w:pPr>
    </w:p>
    <w:p w14:paraId="0BA41983" w14:textId="77777777" w:rsidR="006F19CA" w:rsidRDefault="006F19CA">
      <w:pPr>
        <w:rPr>
          <w:rFonts w:ascii="Marianne" w:hAnsi="Marianne"/>
          <w:i/>
          <w:sz w:val="10"/>
          <w:szCs w:val="10"/>
        </w:rPr>
      </w:pPr>
    </w:p>
    <w:p w14:paraId="317375D5" w14:textId="77777777" w:rsidR="006F19CA" w:rsidRDefault="0061013A">
      <w:pPr>
        <w:pStyle w:val="Paragraphedeliste"/>
        <w:numPr>
          <w:ilvl w:val="0"/>
          <w:numId w:val="13"/>
        </w:numPr>
        <w:ind w:left="714" w:hanging="357"/>
        <w:rPr>
          <w:rFonts w:ascii="Marianne" w:hAnsi="Marianne"/>
          <w:sz w:val="20"/>
          <w:szCs w:val="20"/>
        </w:rPr>
      </w:pPr>
      <w:r>
        <w:rPr>
          <w:rFonts w:ascii="Marianne" w:hAnsi="Marianne"/>
          <w:b/>
          <w:sz w:val="20"/>
          <w:szCs w:val="20"/>
          <w:u w:val="single"/>
        </w:rPr>
        <w:t>Contenu du bilan</w:t>
      </w:r>
    </w:p>
    <w:p w14:paraId="357C2B8B" w14:textId="77777777" w:rsidR="006F19CA" w:rsidRDefault="0061013A">
      <w:pPr>
        <w:pStyle w:val="NormalWeb"/>
        <w:spacing w:before="0" w:beforeAutospacing="0" w:after="160" w:line="259" w:lineRule="auto"/>
        <w:jc w:val="both"/>
        <w:rPr>
          <w:rFonts w:ascii="Marianne" w:hAnsi="Marianne"/>
          <w:sz w:val="20"/>
          <w:szCs w:val="20"/>
        </w:rPr>
      </w:pPr>
      <w:r>
        <w:rPr>
          <w:rFonts w:ascii="Marianne" w:hAnsi="Marianne"/>
          <w:b/>
          <w:sz w:val="20"/>
          <w:szCs w:val="20"/>
        </w:rPr>
        <w:t xml:space="preserve">L’exploitant doit fournir le bilan IFT chaque année à la DDT(M) le 31 </w:t>
      </w:r>
      <w:r>
        <w:rPr>
          <w:rFonts w:ascii="Marianne" w:hAnsi="Marianne" w:cs="Calibri"/>
          <w:b/>
          <w:sz w:val="20"/>
          <w:szCs w:val="20"/>
          <w:u w:val="single"/>
        </w:rPr>
        <w:t>décembre au plus tard</w:t>
      </w:r>
      <w:r>
        <w:rPr>
          <w:rFonts w:ascii="Marianne" w:hAnsi="Marianne"/>
          <w:b/>
          <w:sz w:val="20"/>
          <w:szCs w:val="20"/>
        </w:rPr>
        <w:t>.</w:t>
      </w:r>
    </w:p>
    <w:p w14:paraId="779F520D" w14:textId="77777777" w:rsidR="006F19CA" w:rsidRDefault="0061013A">
      <w:pPr>
        <w:rPr>
          <w:rFonts w:ascii="Marianne" w:hAnsi="Marianne" w:cs="Calibri"/>
          <w:iCs/>
          <w:sz w:val="20"/>
          <w:szCs w:val="20"/>
        </w:rPr>
      </w:pPr>
      <w:r>
        <w:rPr>
          <w:rFonts w:ascii="Marianne" w:hAnsi="Marianne" w:cs="Calibri"/>
          <w:iCs/>
          <w:sz w:val="20"/>
          <w:szCs w:val="20"/>
        </w:rPr>
        <w:t xml:space="preserve">Tous les bilans, qu’ils soient accompagnés ou non, doivent inclure les calculs des indicateurs de fréquence de traitement (IFT) de la campagne culturale n-1/n. </w:t>
      </w:r>
    </w:p>
    <w:p w14:paraId="361BC5C4" w14:textId="77777777" w:rsidR="006F19CA" w:rsidRDefault="0061013A">
      <w:pPr>
        <w:spacing w:after="0"/>
        <w:rPr>
          <w:rFonts w:ascii="Marianne" w:hAnsi="Marianne" w:cs="Calibri"/>
          <w:b/>
          <w:iCs/>
          <w:sz w:val="20"/>
          <w:szCs w:val="20"/>
          <w:u w:val="single"/>
        </w:rPr>
      </w:pPr>
      <w:r>
        <w:rPr>
          <w:rFonts w:ascii="Marianne" w:hAnsi="Marianne" w:cs="Calibri"/>
          <w:iCs/>
          <w:sz w:val="20"/>
          <w:szCs w:val="20"/>
        </w:rPr>
        <w:t xml:space="preserve">Lorsque les bilans sont accompagnés par un technicien agréé (soit au minimum </w:t>
      </w:r>
      <w:r>
        <w:rPr>
          <w:rFonts w:ascii="Marianne" w:hAnsi="Marianne" w:cs="Calibri"/>
          <w:iCs/>
          <w:strike/>
          <w:color w:val="FF0000"/>
          <w:sz w:val="20"/>
          <w:szCs w:val="20"/>
        </w:rPr>
        <w:t>3</w:t>
      </w:r>
      <w:r>
        <w:rPr>
          <w:rFonts w:ascii="Marianne" w:hAnsi="Marianne" w:cs="Calibri"/>
          <w:iCs/>
          <w:color w:val="FF0000"/>
          <w:sz w:val="20"/>
          <w:szCs w:val="20"/>
        </w:rPr>
        <w:t>2</w:t>
      </w:r>
      <w:r>
        <w:rPr>
          <w:rFonts w:ascii="Marianne" w:hAnsi="Marianne" w:cs="Calibri"/>
          <w:iCs/>
          <w:sz w:val="20"/>
          <w:szCs w:val="20"/>
        </w:rPr>
        <w:t xml:space="preserve"> années sur </w:t>
      </w:r>
      <w:r>
        <w:rPr>
          <w:rFonts w:ascii="Marianne" w:hAnsi="Marianne" w:cs="Calibri"/>
          <w:iCs/>
          <w:strike/>
          <w:color w:val="FF0000"/>
          <w:sz w:val="20"/>
          <w:szCs w:val="20"/>
        </w:rPr>
        <w:t>5</w:t>
      </w:r>
      <w:r>
        <w:rPr>
          <w:rFonts w:ascii="Marianne" w:hAnsi="Marianne" w:cs="Calibri"/>
          <w:iCs/>
          <w:color w:val="FF0000"/>
          <w:sz w:val="20"/>
          <w:szCs w:val="20"/>
        </w:rPr>
        <w:t>3</w:t>
      </w:r>
      <w:r>
        <w:rPr>
          <w:rFonts w:ascii="Marianne" w:hAnsi="Marianne" w:cs="Calibri"/>
          <w:iCs/>
          <w:sz w:val="20"/>
          <w:szCs w:val="20"/>
        </w:rPr>
        <w:t>),</w:t>
      </w:r>
      <w:r>
        <w:rPr>
          <w:rFonts w:ascii="Marianne" w:hAnsi="Marianne" w:cs="Calibri"/>
          <w:iCs/>
          <w:sz w:val="20"/>
          <w:szCs w:val="20"/>
        </w:rPr>
        <w:t xml:space="preserve"> les points suivants doivent en outre être analysés :</w:t>
      </w:r>
    </w:p>
    <w:p w14:paraId="627ED295" w14:textId="77777777" w:rsidR="006F19CA" w:rsidRDefault="0061013A">
      <w:pPr>
        <w:numPr>
          <w:ilvl w:val="0"/>
          <w:numId w:val="29"/>
        </w:numPr>
        <w:spacing w:after="0"/>
        <w:rPr>
          <w:rFonts w:ascii="Marianne" w:hAnsi="Marianne" w:cs="Calibri"/>
          <w:iCs/>
          <w:sz w:val="20"/>
          <w:szCs w:val="20"/>
        </w:rPr>
      </w:pPr>
      <w:r>
        <w:rPr>
          <w:rFonts w:ascii="Marianne" w:hAnsi="Marianne" w:cs="Calibri"/>
          <w:iCs/>
          <w:sz w:val="20"/>
          <w:szCs w:val="20"/>
        </w:rPr>
        <w:t>Identification des usages les plus problématiques par rapport :</w:t>
      </w:r>
    </w:p>
    <w:p w14:paraId="36618AED" w14:textId="77777777" w:rsidR="006F19CA" w:rsidRDefault="0061013A">
      <w:pPr>
        <w:numPr>
          <w:ilvl w:val="1"/>
          <w:numId w:val="29"/>
        </w:numPr>
        <w:spacing w:after="0"/>
        <w:rPr>
          <w:rFonts w:ascii="Marianne" w:hAnsi="Marianne" w:cs="Calibri"/>
          <w:iCs/>
          <w:sz w:val="20"/>
          <w:szCs w:val="20"/>
        </w:rPr>
      </w:pPr>
      <w:r>
        <w:rPr>
          <w:rFonts w:ascii="Marianne" w:hAnsi="Marianne" w:cs="Calibri"/>
          <w:iCs/>
          <w:sz w:val="20"/>
          <w:szCs w:val="20"/>
        </w:rPr>
        <w:t xml:space="preserve">aux résidus de pesticides et métabolites les plus fréquemment retrouvés dans les masses d’eau locales et eaux destinées à la consommation </w:t>
      </w:r>
      <w:r>
        <w:rPr>
          <w:rFonts w:ascii="Marianne" w:hAnsi="Marianne" w:cs="Calibri"/>
          <w:iCs/>
          <w:sz w:val="20"/>
          <w:szCs w:val="20"/>
        </w:rPr>
        <w:t xml:space="preserve">humaine ; </w:t>
      </w:r>
    </w:p>
    <w:p w14:paraId="571B760C" w14:textId="77777777" w:rsidR="006F19CA" w:rsidRDefault="0061013A">
      <w:pPr>
        <w:numPr>
          <w:ilvl w:val="1"/>
          <w:numId w:val="29"/>
        </w:numPr>
        <w:spacing w:after="0"/>
        <w:rPr>
          <w:rFonts w:ascii="Marianne" w:hAnsi="Marianne" w:cs="Calibri"/>
          <w:iCs/>
          <w:sz w:val="20"/>
          <w:szCs w:val="20"/>
        </w:rPr>
      </w:pPr>
      <w:r>
        <w:rPr>
          <w:rFonts w:ascii="Marianne" w:hAnsi="Marianne" w:cs="Calibri"/>
          <w:iCs/>
          <w:sz w:val="20"/>
          <w:szCs w:val="20"/>
        </w:rPr>
        <w:t>aux substances à risque ;</w:t>
      </w:r>
    </w:p>
    <w:p w14:paraId="538C7CEE" w14:textId="77777777" w:rsidR="006F19CA" w:rsidRDefault="0061013A">
      <w:pPr>
        <w:numPr>
          <w:ilvl w:val="1"/>
          <w:numId w:val="29"/>
        </w:numPr>
        <w:spacing w:after="0"/>
        <w:rPr>
          <w:rFonts w:ascii="Marianne" w:hAnsi="Marianne" w:cs="Calibri"/>
          <w:iCs/>
          <w:sz w:val="20"/>
          <w:szCs w:val="20"/>
        </w:rPr>
      </w:pPr>
      <w:r>
        <w:rPr>
          <w:rFonts w:ascii="Marianne" w:hAnsi="Marianne" w:cs="Calibri"/>
          <w:iCs/>
          <w:sz w:val="20"/>
          <w:szCs w:val="20"/>
        </w:rPr>
        <w:t>à la pression parasitaire locale (se référer notamment au Bulletin de santé du végétale (BSV)).</w:t>
      </w:r>
    </w:p>
    <w:p w14:paraId="4FA196BE" w14:textId="77777777" w:rsidR="006F19CA" w:rsidRDefault="0061013A">
      <w:pPr>
        <w:pStyle w:val="NormalWeb"/>
        <w:numPr>
          <w:ilvl w:val="0"/>
          <w:numId w:val="29"/>
        </w:numPr>
        <w:spacing w:before="0" w:beforeAutospacing="0" w:after="0" w:line="259" w:lineRule="auto"/>
        <w:jc w:val="both"/>
        <w:rPr>
          <w:rFonts w:ascii="Marianne" w:hAnsi="Marianne" w:cs="Calibri"/>
          <w:iCs/>
          <w:sz w:val="20"/>
          <w:szCs w:val="20"/>
        </w:rPr>
      </w:pPr>
      <w:r>
        <w:rPr>
          <w:rFonts w:ascii="Marianne" w:hAnsi="Marianne" w:cs="Calibri"/>
          <w:iCs/>
          <w:sz w:val="20"/>
          <w:szCs w:val="20"/>
        </w:rPr>
        <w:t xml:space="preserve">Formulation de préconisations, en termes de stratégies de protection des cultures à l’échelle de la campagne et de la succession culturale, </w:t>
      </w:r>
      <w:r>
        <w:rPr>
          <w:rFonts w:ascii="Marianne" w:hAnsi="Marianne" w:cs="Calibri"/>
          <w:bCs/>
          <w:iCs/>
          <w:sz w:val="20"/>
          <w:szCs w:val="20"/>
        </w:rPr>
        <w:t xml:space="preserve">pour limiter les usages identifiés comme problématiques, en tenant compte des alternatives non chimiques existantes </w:t>
      </w:r>
      <w:r>
        <w:rPr>
          <w:rFonts w:ascii="Marianne" w:hAnsi="Marianne" w:cs="Calibri"/>
          <w:bCs/>
          <w:iCs/>
          <w:sz w:val="20"/>
          <w:szCs w:val="20"/>
        </w:rPr>
        <w:t>et du risque d’apparition de résistance (voir préconisations du service régional de l’alimentation des DRAAF).</w:t>
      </w:r>
      <w:r>
        <w:rPr>
          <w:rFonts w:ascii="Marianne" w:hAnsi="Marianne" w:cs="Calibri"/>
          <w:iCs/>
          <w:sz w:val="20"/>
          <w:szCs w:val="20"/>
        </w:rPr>
        <w:t xml:space="preserve"> </w:t>
      </w:r>
    </w:p>
    <w:p w14:paraId="0520E087" w14:textId="77777777" w:rsidR="006F19CA" w:rsidRDefault="006F19CA">
      <w:pPr>
        <w:pStyle w:val="NormalWeb"/>
        <w:spacing w:before="0" w:beforeAutospacing="0" w:after="0" w:line="259" w:lineRule="auto"/>
        <w:rPr>
          <w:rFonts w:ascii="Marianne" w:hAnsi="Marianne" w:cs="Calibri"/>
          <w:b/>
          <w:bCs/>
          <w:i/>
          <w:iCs/>
          <w:sz w:val="20"/>
          <w:szCs w:val="20"/>
          <w:u w:val="single"/>
          <w:shd w:val="clear" w:color="auto" w:fill="FFFF00"/>
        </w:rPr>
      </w:pPr>
    </w:p>
    <w:p w14:paraId="595244ED" w14:textId="77777777" w:rsidR="006F19CA" w:rsidRDefault="0061013A">
      <w:pPr>
        <w:pStyle w:val="Paragraphedeliste"/>
        <w:keepNext/>
        <w:numPr>
          <w:ilvl w:val="0"/>
          <w:numId w:val="13"/>
        </w:numPr>
        <w:rPr>
          <w:rFonts w:ascii="Marianne" w:hAnsi="Marianne"/>
          <w:b/>
          <w:sz w:val="20"/>
          <w:u w:val="single"/>
        </w:rPr>
      </w:pPr>
      <w:r>
        <w:rPr>
          <w:rFonts w:ascii="Marianne" w:hAnsi="Marianne"/>
          <w:b/>
          <w:sz w:val="20"/>
          <w:u w:val="single"/>
        </w:rPr>
        <w:t xml:space="preserve">Calcul des IFT </w:t>
      </w:r>
    </w:p>
    <w:p w14:paraId="442B268B" w14:textId="77777777" w:rsidR="006F19CA" w:rsidRDefault="006F19CA">
      <w:pPr>
        <w:pStyle w:val="Paragraphedeliste"/>
        <w:keepNext/>
        <w:rPr>
          <w:rFonts w:ascii="Marianne" w:hAnsi="Marianne"/>
          <w:b/>
          <w:sz w:val="20"/>
          <w:u w:val="single"/>
        </w:rPr>
      </w:pPr>
    </w:p>
    <w:p w14:paraId="4672724B" w14:textId="77777777" w:rsidR="006F19CA" w:rsidRDefault="0061013A">
      <w:pPr>
        <w:pStyle w:val="Paragraphedeliste"/>
        <w:keepNext/>
        <w:numPr>
          <w:ilvl w:val="1"/>
          <w:numId w:val="13"/>
        </w:numPr>
        <w:rPr>
          <w:rFonts w:ascii="Marianne" w:hAnsi="Marianne"/>
          <w:sz w:val="20"/>
          <w:u w:val="single"/>
        </w:rPr>
      </w:pPr>
      <w:r>
        <w:rPr>
          <w:rFonts w:ascii="Marianne" w:hAnsi="Marianne"/>
          <w:sz w:val="20"/>
          <w:u w:val="single"/>
        </w:rPr>
        <w:t>Résultats attendus</w:t>
      </w:r>
    </w:p>
    <w:p w14:paraId="2F97923F" w14:textId="77777777" w:rsidR="006F19CA" w:rsidRDefault="006F19CA">
      <w:pPr>
        <w:pStyle w:val="Paragraphedeliste"/>
        <w:keepNext/>
        <w:spacing w:after="0"/>
        <w:ind w:left="1440"/>
        <w:rPr>
          <w:rFonts w:ascii="Marianne" w:hAnsi="Marianne"/>
          <w:sz w:val="20"/>
          <w:u w:val="single"/>
        </w:rPr>
      </w:pPr>
    </w:p>
    <w:p w14:paraId="64D23D0C" w14:textId="77777777" w:rsidR="006F19CA" w:rsidRDefault="0061013A">
      <w:pPr>
        <w:rPr>
          <w:rFonts w:ascii="Marianne" w:hAnsi="Marianne"/>
          <w:sz w:val="20"/>
          <w:szCs w:val="20"/>
        </w:rPr>
      </w:pPr>
      <w:r>
        <w:rPr>
          <w:rFonts w:ascii="Marianne" w:hAnsi="Marianne"/>
          <w:sz w:val="20"/>
          <w:szCs w:val="20"/>
        </w:rPr>
        <w:t>Plusieurs calculs doivent être réalisés chaque année, dès la première année d’engagement, et indiqués dans le bilan IFT :</w:t>
      </w:r>
    </w:p>
    <w:p w14:paraId="707CDE1B" w14:textId="77777777" w:rsidR="006F19CA" w:rsidRDefault="0061013A">
      <w:pPr>
        <w:pStyle w:val="Paragraphedeliste"/>
        <w:numPr>
          <w:ilvl w:val="0"/>
          <w:numId w:val="27"/>
        </w:numPr>
        <w:rPr>
          <w:rFonts w:ascii="Marianne" w:hAnsi="Marianne"/>
          <w:sz w:val="20"/>
          <w:szCs w:val="20"/>
        </w:rPr>
      </w:pPr>
      <w:r>
        <w:rPr>
          <w:rFonts w:ascii="Marianne" w:hAnsi="Marianne"/>
          <w:sz w:val="20"/>
          <w:szCs w:val="20"/>
        </w:rPr>
        <w:t xml:space="preserve">L’IFT herbicides moyen des surfaces en grandes cultures (y compris la betterave sucrière et fourragère) et surfaces herbacées </w:t>
      </w:r>
      <w:r>
        <w:rPr>
          <w:rFonts w:ascii="Marianne" w:hAnsi="Marianne"/>
          <w:sz w:val="20"/>
          <w:szCs w:val="20"/>
          <w:u w:val="single"/>
        </w:rPr>
        <w:t>éligible</w:t>
      </w:r>
      <w:r>
        <w:rPr>
          <w:rFonts w:ascii="Marianne" w:hAnsi="Marianne"/>
          <w:sz w:val="20"/>
          <w:szCs w:val="20"/>
          <w:u w:val="single"/>
        </w:rPr>
        <w:t>s engagées</w:t>
      </w:r>
      <w:r>
        <w:rPr>
          <w:rFonts w:ascii="Marianne" w:hAnsi="Marianne"/>
          <w:sz w:val="20"/>
          <w:szCs w:val="20"/>
        </w:rPr>
        <w:t xml:space="preserve"> dans la mesure ;</w:t>
      </w:r>
    </w:p>
    <w:p w14:paraId="0161AF78" w14:textId="77777777" w:rsidR="006F19CA" w:rsidRDefault="0061013A">
      <w:pPr>
        <w:pStyle w:val="Paragraphedeliste"/>
        <w:numPr>
          <w:ilvl w:val="0"/>
          <w:numId w:val="27"/>
        </w:numPr>
        <w:spacing w:after="0"/>
        <w:rPr>
          <w:rFonts w:ascii="Marianne" w:hAnsi="Marianne"/>
          <w:sz w:val="20"/>
          <w:szCs w:val="20"/>
        </w:rPr>
      </w:pPr>
      <w:r>
        <w:rPr>
          <w:rFonts w:ascii="Marianne" w:hAnsi="Marianne"/>
          <w:sz w:val="20"/>
          <w:szCs w:val="20"/>
        </w:rPr>
        <w:t xml:space="preserve">L’IFT herbicides moyen des surfaces en grandes cultures (y compris la betterave sucrière et fourragère) et surfaces herbacées </w:t>
      </w:r>
      <w:r>
        <w:rPr>
          <w:rFonts w:ascii="Marianne" w:hAnsi="Marianne"/>
          <w:sz w:val="20"/>
          <w:szCs w:val="20"/>
          <w:u w:val="single"/>
        </w:rPr>
        <w:t>éligibles mais non engagées</w:t>
      </w:r>
      <w:r>
        <w:rPr>
          <w:rFonts w:ascii="Marianne" w:hAnsi="Marianne"/>
          <w:sz w:val="20"/>
          <w:szCs w:val="20"/>
        </w:rPr>
        <w:t xml:space="preserve"> dans la mesure ;</w:t>
      </w:r>
    </w:p>
    <w:p w14:paraId="1B95333C" w14:textId="77777777" w:rsidR="006F19CA" w:rsidRDefault="0061013A">
      <w:pPr>
        <w:pStyle w:val="Paragraphedeliste"/>
        <w:numPr>
          <w:ilvl w:val="0"/>
          <w:numId w:val="27"/>
        </w:numPr>
        <w:spacing w:after="0"/>
        <w:rPr>
          <w:rFonts w:ascii="Marianne" w:hAnsi="Marianne"/>
          <w:sz w:val="20"/>
          <w:szCs w:val="20"/>
        </w:rPr>
      </w:pPr>
      <w:r>
        <w:rPr>
          <w:rFonts w:ascii="Marianne" w:hAnsi="Marianne"/>
          <w:sz w:val="20"/>
          <w:szCs w:val="20"/>
        </w:rPr>
        <w:t>L’IFT hors-herbicides moyen des surfaces en grandes cultu</w:t>
      </w:r>
      <w:r>
        <w:rPr>
          <w:rFonts w:ascii="Marianne" w:hAnsi="Marianne"/>
          <w:sz w:val="20"/>
          <w:szCs w:val="20"/>
        </w:rPr>
        <w:t xml:space="preserve">res (y compris la betterave sucrière et fourragère) et surfaces herbacées </w:t>
      </w:r>
      <w:r>
        <w:rPr>
          <w:rFonts w:ascii="Marianne" w:hAnsi="Marianne"/>
          <w:sz w:val="20"/>
          <w:szCs w:val="20"/>
          <w:u w:val="single"/>
        </w:rPr>
        <w:t>éligibles engagées</w:t>
      </w:r>
      <w:r>
        <w:rPr>
          <w:rFonts w:ascii="Marianne" w:hAnsi="Marianne"/>
          <w:sz w:val="20"/>
          <w:szCs w:val="20"/>
        </w:rPr>
        <w:t xml:space="preserve"> dans la mesure ;</w:t>
      </w:r>
    </w:p>
    <w:p w14:paraId="45DB57D2" w14:textId="77777777" w:rsidR="006F19CA" w:rsidRDefault="0061013A">
      <w:pPr>
        <w:pStyle w:val="Paragraphedeliste"/>
        <w:numPr>
          <w:ilvl w:val="0"/>
          <w:numId w:val="27"/>
        </w:numPr>
        <w:spacing w:after="0"/>
        <w:rPr>
          <w:rFonts w:ascii="Marianne" w:hAnsi="Marianne"/>
          <w:sz w:val="20"/>
          <w:szCs w:val="20"/>
        </w:rPr>
      </w:pPr>
      <w:r>
        <w:rPr>
          <w:rFonts w:ascii="Marianne" w:hAnsi="Marianne"/>
          <w:sz w:val="20"/>
          <w:szCs w:val="20"/>
        </w:rPr>
        <w:t xml:space="preserve">L’IFT hors-herbicides moyen des surfaces en grandes cultures (y compris la betterave sucrière et fourragère) et surfaces herbacées </w:t>
      </w:r>
      <w:r>
        <w:rPr>
          <w:rFonts w:ascii="Marianne" w:hAnsi="Marianne"/>
          <w:sz w:val="20"/>
          <w:szCs w:val="20"/>
          <w:u w:val="single"/>
        </w:rPr>
        <w:t xml:space="preserve">éligibles mais </w:t>
      </w:r>
      <w:r>
        <w:rPr>
          <w:rFonts w:ascii="Marianne" w:hAnsi="Marianne"/>
          <w:sz w:val="20"/>
          <w:szCs w:val="20"/>
          <w:u w:val="single"/>
        </w:rPr>
        <w:t>non engagées</w:t>
      </w:r>
      <w:r>
        <w:rPr>
          <w:rFonts w:ascii="Marianne" w:hAnsi="Marianne"/>
          <w:sz w:val="20"/>
          <w:szCs w:val="20"/>
        </w:rPr>
        <w:t xml:space="preserve"> dans la mesure.</w:t>
      </w:r>
    </w:p>
    <w:p w14:paraId="0AC4DC29" w14:textId="77777777" w:rsidR="006F19CA" w:rsidRDefault="006F19CA">
      <w:pPr>
        <w:spacing w:after="0"/>
        <w:rPr>
          <w:rFonts w:ascii="Marianne" w:hAnsi="Marianne"/>
          <w:sz w:val="10"/>
          <w:szCs w:val="10"/>
        </w:rPr>
      </w:pPr>
    </w:p>
    <w:p w14:paraId="3D3EC9FE" w14:textId="77777777" w:rsidR="006F19CA" w:rsidRDefault="0061013A">
      <w:pPr>
        <w:rPr>
          <w:rFonts w:ascii="Marianne" w:hAnsi="Marianne"/>
          <w:sz w:val="20"/>
          <w:szCs w:val="20"/>
        </w:rPr>
      </w:pPr>
      <w:r>
        <w:rPr>
          <w:rFonts w:ascii="Marianne" w:hAnsi="Marianne"/>
          <w:sz w:val="20"/>
          <w:szCs w:val="20"/>
        </w:rPr>
        <w:t>De plus, si l’assolement de l’année contient des cultures légumières de plein champ (y compris la pomme de terre), quatre calculs supplémentaires sont attendus chaque année :</w:t>
      </w:r>
    </w:p>
    <w:p w14:paraId="2CD7D87C" w14:textId="77777777" w:rsidR="006F19CA" w:rsidRDefault="0061013A">
      <w:pPr>
        <w:pStyle w:val="Paragraphedeliste"/>
        <w:numPr>
          <w:ilvl w:val="0"/>
          <w:numId w:val="26"/>
        </w:numPr>
        <w:spacing w:after="0"/>
        <w:rPr>
          <w:rFonts w:ascii="Marianne" w:hAnsi="Marianne"/>
          <w:sz w:val="20"/>
          <w:szCs w:val="20"/>
        </w:rPr>
      </w:pPr>
      <w:r>
        <w:rPr>
          <w:rFonts w:ascii="Marianne" w:hAnsi="Marianne"/>
          <w:sz w:val="20"/>
          <w:szCs w:val="20"/>
        </w:rPr>
        <w:t>L’IFT herbicides moyen des surfaces en cultures lég</w:t>
      </w:r>
      <w:r>
        <w:rPr>
          <w:rFonts w:ascii="Marianne" w:hAnsi="Marianne"/>
          <w:sz w:val="20"/>
          <w:szCs w:val="20"/>
        </w:rPr>
        <w:t xml:space="preserve">umières </w:t>
      </w:r>
      <w:r>
        <w:rPr>
          <w:rFonts w:ascii="Marianne" w:hAnsi="Marianne"/>
          <w:sz w:val="20"/>
          <w:szCs w:val="20"/>
          <w:u w:val="single"/>
        </w:rPr>
        <w:t>éligibles engagées</w:t>
      </w:r>
      <w:r>
        <w:rPr>
          <w:rFonts w:ascii="Marianne" w:hAnsi="Marianne"/>
          <w:sz w:val="20"/>
          <w:szCs w:val="20"/>
        </w:rPr>
        <w:t xml:space="preserve"> dans la mesure ;</w:t>
      </w:r>
    </w:p>
    <w:p w14:paraId="6F98E443" w14:textId="77777777" w:rsidR="006F19CA" w:rsidRDefault="0061013A">
      <w:pPr>
        <w:pStyle w:val="Paragraphedeliste"/>
        <w:numPr>
          <w:ilvl w:val="0"/>
          <w:numId w:val="26"/>
        </w:numPr>
        <w:spacing w:after="0"/>
        <w:rPr>
          <w:rFonts w:ascii="Marianne" w:hAnsi="Marianne"/>
          <w:sz w:val="20"/>
          <w:szCs w:val="20"/>
        </w:rPr>
      </w:pPr>
      <w:r>
        <w:rPr>
          <w:rFonts w:ascii="Marianne" w:hAnsi="Marianne"/>
          <w:sz w:val="20"/>
          <w:szCs w:val="20"/>
        </w:rPr>
        <w:t xml:space="preserve">L’IFT herbicides moyen des surfaces en cultures légumières </w:t>
      </w:r>
      <w:r>
        <w:rPr>
          <w:rFonts w:ascii="Marianne" w:hAnsi="Marianne"/>
          <w:sz w:val="20"/>
          <w:szCs w:val="20"/>
          <w:u w:val="single"/>
        </w:rPr>
        <w:t>éligibles mais non engagées</w:t>
      </w:r>
      <w:r>
        <w:rPr>
          <w:rFonts w:ascii="Marianne" w:hAnsi="Marianne"/>
          <w:sz w:val="20"/>
          <w:szCs w:val="20"/>
        </w:rPr>
        <w:t xml:space="preserve"> dans la mesure ;</w:t>
      </w:r>
    </w:p>
    <w:p w14:paraId="5779C8A9" w14:textId="77777777" w:rsidR="006F19CA" w:rsidRDefault="0061013A">
      <w:pPr>
        <w:pStyle w:val="Paragraphedeliste"/>
        <w:numPr>
          <w:ilvl w:val="0"/>
          <w:numId w:val="26"/>
        </w:numPr>
        <w:spacing w:after="0"/>
        <w:rPr>
          <w:rFonts w:ascii="Marianne" w:hAnsi="Marianne"/>
          <w:sz w:val="20"/>
          <w:szCs w:val="20"/>
        </w:rPr>
      </w:pPr>
      <w:r>
        <w:rPr>
          <w:rFonts w:ascii="Marianne" w:hAnsi="Marianne"/>
          <w:sz w:val="20"/>
          <w:szCs w:val="20"/>
        </w:rPr>
        <w:t xml:space="preserve">L’IFT hors-herbicides moyen des surfaces en cultures légumières </w:t>
      </w:r>
      <w:r>
        <w:rPr>
          <w:rFonts w:ascii="Marianne" w:hAnsi="Marianne"/>
          <w:sz w:val="20"/>
          <w:szCs w:val="20"/>
          <w:u w:val="single"/>
        </w:rPr>
        <w:t>éligibles engagées</w:t>
      </w:r>
      <w:r>
        <w:rPr>
          <w:rFonts w:ascii="Marianne" w:hAnsi="Marianne"/>
          <w:sz w:val="20"/>
          <w:szCs w:val="20"/>
        </w:rPr>
        <w:t xml:space="preserve"> dans la mesure ;</w:t>
      </w:r>
    </w:p>
    <w:p w14:paraId="7613F201" w14:textId="77777777" w:rsidR="006F19CA" w:rsidRDefault="0061013A">
      <w:pPr>
        <w:pStyle w:val="Paragraphedeliste"/>
        <w:numPr>
          <w:ilvl w:val="0"/>
          <w:numId w:val="26"/>
        </w:numPr>
        <w:spacing w:after="0"/>
        <w:rPr>
          <w:rFonts w:ascii="Marianne" w:hAnsi="Marianne"/>
          <w:sz w:val="20"/>
          <w:szCs w:val="20"/>
        </w:rPr>
      </w:pPr>
      <w:r>
        <w:rPr>
          <w:rFonts w:ascii="Marianne" w:hAnsi="Marianne"/>
          <w:sz w:val="20"/>
          <w:szCs w:val="20"/>
        </w:rPr>
        <w:t>L’IFT ho</w:t>
      </w:r>
      <w:r>
        <w:rPr>
          <w:rFonts w:ascii="Marianne" w:hAnsi="Marianne"/>
          <w:sz w:val="20"/>
          <w:szCs w:val="20"/>
        </w:rPr>
        <w:t xml:space="preserve">rs-herbicides moyen des surfaces en cultures légumières </w:t>
      </w:r>
      <w:r>
        <w:rPr>
          <w:rFonts w:ascii="Marianne" w:hAnsi="Marianne"/>
          <w:sz w:val="20"/>
          <w:szCs w:val="20"/>
          <w:u w:val="single"/>
        </w:rPr>
        <w:t>éligibles mais non engagées</w:t>
      </w:r>
      <w:r>
        <w:rPr>
          <w:rFonts w:ascii="Marianne" w:hAnsi="Marianne"/>
          <w:sz w:val="20"/>
          <w:szCs w:val="20"/>
        </w:rPr>
        <w:t xml:space="preserve"> dans la mesure.</w:t>
      </w:r>
    </w:p>
    <w:p w14:paraId="7637FECE" w14:textId="77777777" w:rsidR="006F19CA" w:rsidRDefault="006F19CA">
      <w:pPr>
        <w:pStyle w:val="Paragraphedeliste"/>
        <w:spacing w:after="0"/>
        <w:rPr>
          <w:rFonts w:ascii="Marianne" w:hAnsi="Marianne"/>
          <w:sz w:val="20"/>
          <w:szCs w:val="20"/>
        </w:rPr>
      </w:pPr>
    </w:p>
    <w:p w14:paraId="5D371B25" w14:textId="77777777" w:rsidR="006F19CA" w:rsidRDefault="0061013A">
      <w:pPr>
        <w:pStyle w:val="Paragraphedeliste"/>
        <w:numPr>
          <w:ilvl w:val="1"/>
          <w:numId w:val="18"/>
        </w:numPr>
        <w:rPr>
          <w:rFonts w:ascii="Marianne" w:hAnsi="Marianne"/>
          <w:sz w:val="20"/>
          <w:szCs w:val="20"/>
          <w:u w:val="single"/>
        </w:rPr>
      </w:pPr>
      <w:r>
        <w:rPr>
          <w:rFonts w:ascii="Marianne" w:hAnsi="Marianne"/>
          <w:sz w:val="20"/>
          <w:szCs w:val="20"/>
          <w:u w:val="single"/>
        </w:rPr>
        <w:t>Période prise en compte au titre de chaque campagne</w:t>
      </w:r>
    </w:p>
    <w:p w14:paraId="26195374" w14:textId="77777777" w:rsidR="006F19CA" w:rsidRDefault="0061013A">
      <w:pPr>
        <w:rPr>
          <w:rFonts w:ascii="Marianne" w:hAnsi="Marianne"/>
          <w:sz w:val="20"/>
          <w:szCs w:val="20"/>
        </w:rPr>
      </w:pPr>
      <w:bookmarkStart w:id="1" w:name="_Hlk184813688"/>
      <w:r>
        <w:rPr>
          <w:rFonts w:ascii="Marianne" w:hAnsi="Marianne"/>
          <w:sz w:val="20"/>
        </w:rPr>
        <w:t>Le calcul se fait chaque année sur la campagne culturale n-1/n. Par exemple, pour un exploitant engagé au 15 mai 202</w:t>
      </w:r>
      <w:r>
        <w:rPr>
          <w:rFonts w:ascii="Marianne" w:hAnsi="Marianne"/>
          <w:strike/>
          <w:color w:val="FF0000"/>
          <w:sz w:val="20"/>
        </w:rPr>
        <w:t>5</w:t>
      </w:r>
      <w:r>
        <w:rPr>
          <w:rFonts w:ascii="Marianne" w:hAnsi="Marianne"/>
          <w:color w:val="FF0000"/>
          <w:sz w:val="20"/>
        </w:rPr>
        <w:t>6</w:t>
      </w:r>
      <w:r>
        <w:rPr>
          <w:rFonts w:ascii="Marianne" w:hAnsi="Marianne"/>
          <w:sz w:val="20"/>
        </w:rPr>
        <w:t xml:space="preserve">, le premier bilan IFT à calculer est celui de la campagne culturale </w:t>
      </w:r>
      <w:r>
        <w:rPr>
          <w:rFonts w:ascii="Marianne" w:hAnsi="Marianne"/>
          <w:sz w:val="20"/>
          <w:u w:val="single"/>
        </w:rPr>
        <w:t>202</w:t>
      </w:r>
      <w:r>
        <w:rPr>
          <w:rFonts w:ascii="Marianne" w:hAnsi="Marianne"/>
          <w:strike/>
          <w:color w:val="FF0000"/>
          <w:sz w:val="20"/>
          <w:u w:val="single"/>
        </w:rPr>
        <w:t>4</w:t>
      </w:r>
      <w:r>
        <w:rPr>
          <w:rFonts w:ascii="Marianne" w:hAnsi="Marianne"/>
          <w:color w:val="FF0000"/>
          <w:sz w:val="20"/>
          <w:u w:val="single"/>
        </w:rPr>
        <w:t>5</w:t>
      </w:r>
      <w:r>
        <w:rPr>
          <w:rFonts w:ascii="Marianne" w:hAnsi="Marianne"/>
          <w:sz w:val="20"/>
          <w:u w:val="single"/>
        </w:rPr>
        <w:t>/202</w:t>
      </w:r>
      <w:r>
        <w:rPr>
          <w:rFonts w:ascii="Marianne" w:hAnsi="Marianne"/>
          <w:strike/>
          <w:color w:val="FF0000"/>
          <w:sz w:val="20"/>
          <w:u w:val="single"/>
        </w:rPr>
        <w:t>5</w:t>
      </w:r>
      <w:r>
        <w:rPr>
          <w:rFonts w:ascii="Marianne" w:hAnsi="Marianne"/>
          <w:color w:val="FF0000"/>
          <w:sz w:val="20"/>
          <w:u w:val="single"/>
        </w:rPr>
        <w:t>6</w:t>
      </w:r>
      <w:r>
        <w:rPr>
          <w:rFonts w:ascii="Marianne" w:hAnsi="Marianne"/>
          <w:sz w:val="20"/>
        </w:rPr>
        <w:t xml:space="preserve">, à transmettre à la DDT(M) </w:t>
      </w:r>
      <w:r>
        <w:rPr>
          <w:rFonts w:ascii="Marianne" w:hAnsi="Marianne"/>
          <w:sz w:val="20"/>
          <w:u w:val="single"/>
        </w:rPr>
        <w:t>le 31 décembre 202</w:t>
      </w:r>
      <w:r>
        <w:rPr>
          <w:rFonts w:ascii="Marianne" w:hAnsi="Marianne"/>
          <w:strike/>
          <w:color w:val="FF0000"/>
          <w:sz w:val="20"/>
          <w:u w:val="single"/>
        </w:rPr>
        <w:t>5</w:t>
      </w:r>
      <w:r>
        <w:rPr>
          <w:rFonts w:ascii="Marianne" w:hAnsi="Marianne"/>
          <w:color w:val="FF0000"/>
          <w:sz w:val="20"/>
          <w:u w:val="single"/>
        </w:rPr>
        <w:t>6</w:t>
      </w:r>
      <w:r>
        <w:rPr>
          <w:rFonts w:ascii="Marianne" w:hAnsi="Marianne"/>
          <w:sz w:val="20"/>
          <w:u w:val="single"/>
        </w:rPr>
        <w:t xml:space="preserve"> au</w:t>
      </w:r>
      <w:r>
        <w:rPr>
          <w:rFonts w:ascii="Marianne" w:hAnsi="Marianne"/>
          <w:sz w:val="20"/>
          <w:u w:val="single"/>
        </w:rPr>
        <w:t xml:space="preserve"> plus tard</w:t>
      </w:r>
      <w:r>
        <w:rPr>
          <w:rFonts w:ascii="Marianne" w:hAnsi="Marianne"/>
          <w:sz w:val="20"/>
        </w:rPr>
        <w:t>. Pour les cultures légumières, notamment si plusieurs cycles de culture sont réalisés, tous les traitements réalisés sur les cultures entre le 1</w:t>
      </w:r>
      <w:r>
        <w:rPr>
          <w:rFonts w:ascii="Marianne" w:hAnsi="Marianne"/>
          <w:sz w:val="20"/>
          <w:vertAlign w:val="superscript"/>
        </w:rPr>
        <w:t>er</w:t>
      </w:r>
      <w:r>
        <w:rPr>
          <w:rFonts w:ascii="Marianne" w:hAnsi="Marianne"/>
          <w:sz w:val="20"/>
        </w:rPr>
        <w:t xml:space="preserve"> septembre n-1 et le 31 août n sont à prendre en compte.</w:t>
      </w:r>
      <w:bookmarkEnd w:id="1"/>
    </w:p>
    <w:p w14:paraId="34A34A08" w14:textId="77777777" w:rsidR="006F19CA" w:rsidRDefault="006F19CA">
      <w:pPr>
        <w:rPr>
          <w:rFonts w:ascii="Marianne" w:hAnsi="Marianne"/>
          <w:sz w:val="20"/>
          <w:szCs w:val="20"/>
        </w:rPr>
      </w:pPr>
    </w:p>
    <w:p w14:paraId="775BD3EB" w14:textId="77777777" w:rsidR="006F19CA" w:rsidRDefault="0061013A">
      <w:pPr>
        <w:spacing w:after="0"/>
        <w:rPr>
          <w:rFonts w:ascii="Marianne" w:hAnsi="Marianne"/>
          <w:sz w:val="20"/>
          <w:szCs w:val="20"/>
        </w:rPr>
      </w:pPr>
      <w:bookmarkStart w:id="2" w:name="_Hlk184813703"/>
      <w:r>
        <w:rPr>
          <w:rFonts w:ascii="Marianne" w:hAnsi="Marianne"/>
          <w:sz w:val="20"/>
          <w:szCs w:val="20"/>
        </w:rPr>
        <w:t>Le schéma ci-dessous présente les différe</w:t>
      </w:r>
      <w:r>
        <w:rPr>
          <w:rFonts w:ascii="Marianne" w:hAnsi="Marianne"/>
          <w:sz w:val="20"/>
          <w:szCs w:val="20"/>
        </w:rPr>
        <w:t xml:space="preserve">ntes échéances à prendre en compte pour un exploitant s’engageant dans cette mesure au 15 mai </w:t>
      </w:r>
      <w:r>
        <w:rPr>
          <w:rFonts w:ascii="Marianne" w:hAnsi="Marianne"/>
          <w:sz w:val="20"/>
        </w:rPr>
        <w:t>202</w:t>
      </w:r>
      <w:r>
        <w:rPr>
          <w:rFonts w:ascii="Marianne" w:hAnsi="Marianne"/>
          <w:strike/>
          <w:color w:val="FF0000"/>
          <w:sz w:val="20"/>
        </w:rPr>
        <w:t>5</w:t>
      </w:r>
      <w:r>
        <w:rPr>
          <w:rFonts w:ascii="Marianne" w:hAnsi="Marianne"/>
          <w:color w:val="FF0000"/>
          <w:sz w:val="20"/>
        </w:rPr>
        <w:t>6</w:t>
      </w:r>
      <w:r>
        <w:rPr>
          <w:rFonts w:ascii="Marianne" w:hAnsi="Marianne"/>
          <w:sz w:val="20"/>
        </w:rPr>
        <w:t xml:space="preserve"> </w:t>
      </w:r>
      <w:r>
        <w:rPr>
          <w:rFonts w:ascii="Marianne" w:hAnsi="Marianne"/>
          <w:sz w:val="20"/>
          <w:szCs w:val="20"/>
        </w:rPr>
        <w:t>:</w:t>
      </w:r>
      <w:bookmarkEnd w:id="2"/>
    </w:p>
    <w:p w14:paraId="18DDD55C" w14:textId="77777777" w:rsidR="006F19CA" w:rsidRDefault="006F19CA">
      <w:pPr>
        <w:spacing w:after="0"/>
        <w:rPr>
          <w:rFonts w:ascii="Marianne" w:hAnsi="Marianne"/>
          <w:sz w:val="4"/>
          <w:szCs w:val="4"/>
        </w:rPr>
      </w:pPr>
    </w:p>
    <w:p w14:paraId="114EEEFC" w14:textId="77777777" w:rsidR="006F19CA" w:rsidRDefault="0061013A">
      <w:pPr>
        <w:rPr>
          <w:rFonts w:ascii="Marianne" w:hAnsi="Marianne"/>
          <w:b/>
          <w:bCs/>
          <w:sz w:val="20"/>
        </w:rPr>
      </w:pPr>
      <w:r>
        <w:rPr>
          <w:rFonts w:ascii="Marianne" w:hAnsi="Marianne"/>
          <w:noProof/>
          <w:sz w:val="20"/>
        </w:rPr>
        <mc:AlternateContent>
          <mc:Choice Requires="wpg">
            <w:drawing>
              <wp:inline distT="0" distB="0" distL="0" distR="0" wp14:anchorId="52A4B055" wp14:editId="130D8BBE">
                <wp:extent cx="5759450" cy="2011045"/>
                <wp:effectExtent l="0" t="0" r="0" b="8255"/>
                <wp:docPr id="5"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15"/>
                        <a:stretch/>
                      </pic:blipFill>
                      <pic:spPr bwMode="auto">
                        <a:xfrm>
                          <a:off x="0" y="0"/>
                          <a:ext cx="5759450" cy="201104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53.50pt;height:158.35pt;mso-wrap-distance-left:0.00pt;mso-wrap-distance-top:0.00pt;mso-wrap-distance-right:0.00pt;mso-wrap-distance-bottom:0.00pt;z-index:1;" stroked="false">
                <v:imagedata r:id="rId16" o:title=""/>
                <o:lock v:ext="edit" rotation="t"/>
              </v:shape>
            </w:pict>
          </mc:Fallback>
        </mc:AlternateContent>
      </w:r>
    </w:p>
    <w:p w14:paraId="1C32F4BE" w14:textId="77777777" w:rsidR="006F19CA" w:rsidRDefault="006F19CA">
      <w:pPr>
        <w:spacing w:after="0"/>
        <w:rPr>
          <w:rFonts w:ascii="Marianne" w:hAnsi="Marianne"/>
          <w:sz w:val="20"/>
          <w:szCs w:val="20"/>
        </w:rPr>
      </w:pPr>
    </w:p>
    <w:p w14:paraId="69E3E387" w14:textId="77777777" w:rsidR="006F19CA" w:rsidRDefault="0061013A">
      <w:pPr>
        <w:spacing w:after="0" w:line="240" w:lineRule="auto"/>
        <w:rPr>
          <w:rFonts w:ascii="Marianne" w:hAnsi="Marianne"/>
          <w:sz w:val="18"/>
          <w:szCs w:val="20"/>
        </w:rPr>
      </w:pPr>
      <w:r>
        <w:rPr>
          <w:rFonts w:ascii="Marianne" w:hAnsi="Marianne"/>
          <w:b/>
          <w:sz w:val="18"/>
          <w:szCs w:val="20"/>
        </w:rPr>
        <w:t>*</w:t>
      </w:r>
      <w:r>
        <w:rPr>
          <w:rFonts w:ascii="Marianne" w:hAnsi="Marianne"/>
          <w:sz w:val="18"/>
          <w:szCs w:val="20"/>
        </w:rPr>
        <w:t xml:space="preserve"> Cette période n’induit pas de contrainte en termes d’IFT de référence à ne pas dépasser (l’obligation de baisse des IFT commence à partir de la deux</w:t>
      </w:r>
      <w:r>
        <w:rPr>
          <w:rFonts w:ascii="Marianne" w:hAnsi="Marianne"/>
          <w:sz w:val="18"/>
          <w:szCs w:val="20"/>
        </w:rPr>
        <w:t>ième année d’engagement)</w:t>
      </w:r>
    </w:p>
    <w:p w14:paraId="669CAF52" w14:textId="77777777" w:rsidR="006F19CA" w:rsidRDefault="0061013A">
      <w:pPr>
        <w:spacing w:after="0" w:line="240" w:lineRule="auto"/>
        <w:rPr>
          <w:rFonts w:ascii="Marianne" w:hAnsi="Marianne"/>
          <w:sz w:val="18"/>
          <w:szCs w:val="20"/>
        </w:rPr>
      </w:pPr>
      <w:r>
        <w:rPr>
          <w:rFonts w:ascii="Marianne" w:hAnsi="Marianne"/>
          <w:b/>
          <w:sz w:val="18"/>
          <w:szCs w:val="20"/>
        </w:rPr>
        <w:t xml:space="preserve">** </w:t>
      </w:r>
      <w:r>
        <w:rPr>
          <w:rFonts w:ascii="Marianne" w:hAnsi="Marianne"/>
          <w:sz w:val="18"/>
          <w:szCs w:val="20"/>
        </w:rPr>
        <w:t>Premier IFT à comparer aux IFT de référence (au titre de la deuxième année d’engagement)</w:t>
      </w:r>
    </w:p>
    <w:p w14:paraId="23FED19B" w14:textId="77777777" w:rsidR="006F19CA" w:rsidRDefault="006F19CA">
      <w:pPr>
        <w:spacing w:after="0"/>
        <w:rPr>
          <w:rFonts w:ascii="Marianne" w:hAnsi="Marianne"/>
          <w:sz w:val="18"/>
          <w:szCs w:val="20"/>
        </w:rPr>
      </w:pPr>
    </w:p>
    <w:p w14:paraId="01BBE19B" w14:textId="77777777" w:rsidR="006F19CA" w:rsidRDefault="006F19CA">
      <w:pPr>
        <w:spacing w:after="0"/>
        <w:rPr>
          <w:rFonts w:ascii="Marianne" w:hAnsi="Marianne"/>
          <w:sz w:val="18"/>
          <w:szCs w:val="20"/>
        </w:rPr>
      </w:pPr>
    </w:p>
    <w:p w14:paraId="1FCAB6ED" w14:textId="77777777" w:rsidR="006F19CA" w:rsidRDefault="0061013A">
      <w:pPr>
        <w:pStyle w:val="Paragraphedeliste"/>
        <w:numPr>
          <w:ilvl w:val="1"/>
          <w:numId w:val="18"/>
        </w:numPr>
        <w:rPr>
          <w:rFonts w:ascii="Marianne" w:hAnsi="Marianne"/>
          <w:sz w:val="20"/>
          <w:szCs w:val="20"/>
          <w:u w:val="single"/>
        </w:rPr>
      </w:pPr>
      <w:r>
        <w:rPr>
          <w:rFonts w:ascii="Marianne" w:hAnsi="Marianne"/>
          <w:sz w:val="20"/>
          <w:szCs w:val="20"/>
          <w:u w:val="single"/>
        </w:rPr>
        <w:t>Réalisation du calcul</w:t>
      </w:r>
    </w:p>
    <w:p w14:paraId="3ED85DBE" w14:textId="77777777" w:rsidR="006F19CA" w:rsidRDefault="0061013A">
      <w:pPr>
        <w:rPr>
          <w:rFonts w:ascii="Marianne" w:hAnsi="Marianne"/>
          <w:b/>
          <w:sz w:val="20"/>
          <w:szCs w:val="20"/>
        </w:rPr>
      </w:pPr>
      <w:r>
        <w:rPr>
          <w:rFonts w:ascii="Marianne" w:hAnsi="Marianne"/>
          <w:b/>
          <w:sz w:val="20"/>
          <w:szCs w:val="20"/>
        </w:rPr>
        <w:t>Les calculs doivent être certifiés par l'atelier de calcul du MA</w:t>
      </w:r>
      <w:r>
        <w:rPr>
          <w:rFonts w:ascii="Marianne" w:hAnsi="Marianne"/>
          <w:b/>
          <w:color w:val="FF0000"/>
          <w:sz w:val="20"/>
          <w:szCs w:val="20"/>
        </w:rPr>
        <w:t>A</w:t>
      </w:r>
      <w:r>
        <w:rPr>
          <w:rFonts w:ascii="Marianne" w:hAnsi="Marianne"/>
          <w:b/>
          <w:sz w:val="20"/>
          <w:szCs w:val="20"/>
        </w:rPr>
        <w:t>SA</w:t>
      </w:r>
      <w:r>
        <w:rPr>
          <w:rStyle w:val="Appelnotedebasdep"/>
          <w:rFonts w:ascii="Marianne" w:hAnsi="Marianne"/>
          <w:b/>
          <w:sz w:val="20"/>
          <w:szCs w:val="20"/>
        </w:rPr>
        <w:footnoteReference w:id="2"/>
      </w:r>
      <w:r>
        <w:rPr>
          <w:rFonts w:ascii="Marianne" w:hAnsi="Marianne"/>
          <w:b/>
          <w:sz w:val="20"/>
          <w:szCs w:val="20"/>
        </w:rPr>
        <w:t xml:space="preserve"> et se faire en utilisant le référentiel défini par le ministère pour la campagne culturale concernée. </w:t>
      </w:r>
    </w:p>
    <w:p w14:paraId="0D9122FC" w14:textId="77777777" w:rsidR="006F19CA" w:rsidRDefault="0061013A">
      <w:pPr>
        <w:spacing w:after="0"/>
        <w:rPr>
          <w:rFonts w:ascii="Marianne" w:hAnsi="Marianne"/>
          <w:sz w:val="20"/>
          <w:szCs w:val="20"/>
        </w:rPr>
      </w:pPr>
      <w:r>
        <w:rPr>
          <w:rFonts w:ascii="Marianne" w:hAnsi="Marianne"/>
          <w:sz w:val="20"/>
          <w:szCs w:val="20"/>
        </w:rPr>
        <w:t xml:space="preserve">À noter : </w:t>
      </w:r>
    </w:p>
    <w:p w14:paraId="13F7D2AD" w14:textId="77777777" w:rsidR="006F19CA" w:rsidRDefault="0061013A">
      <w:pPr>
        <w:pStyle w:val="Paragraphedeliste"/>
        <w:numPr>
          <w:ilvl w:val="0"/>
          <w:numId w:val="23"/>
        </w:numPr>
        <w:spacing w:after="0"/>
        <w:rPr>
          <w:rFonts w:ascii="Marianne" w:hAnsi="Marianne"/>
          <w:sz w:val="20"/>
          <w:szCs w:val="20"/>
        </w:rPr>
      </w:pPr>
      <w:r>
        <w:rPr>
          <w:rFonts w:ascii="Marianne" w:hAnsi="Marianne"/>
          <w:sz w:val="20"/>
          <w:szCs w:val="20"/>
        </w:rPr>
        <w:t>L'atelier de calcul du MA</w:t>
      </w:r>
      <w:r>
        <w:rPr>
          <w:rFonts w:ascii="Marianne" w:hAnsi="Marianne"/>
          <w:color w:val="FF0000"/>
          <w:sz w:val="20"/>
          <w:szCs w:val="20"/>
        </w:rPr>
        <w:t>A</w:t>
      </w:r>
      <w:r>
        <w:rPr>
          <w:rFonts w:ascii="Marianne" w:hAnsi="Marianne"/>
          <w:sz w:val="20"/>
          <w:szCs w:val="20"/>
        </w:rPr>
        <w:t>SA permet de calculer directement vos IFT. Sont distingués automatiquement l’IFT moyen grandes cultures, l’IFT moye</w:t>
      </w:r>
      <w:r>
        <w:rPr>
          <w:rFonts w:ascii="Marianne" w:hAnsi="Marianne"/>
          <w:sz w:val="20"/>
          <w:szCs w:val="20"/>
        </w:rPr>
        <w:t>n des cultures légumières et l’IFT moyen de la pomme de terre, ainsi que l’IFT Herbicides de l’IFT Hors-herbicides. Il convient toutefois d’utiliser cet outil en deux temps, d’une part sur l’ensemble des surfaces engagées et d’autre part sur l’ensemble des</w:t>
      </w:r>
      <w:r>
        <w:rPr>
          <w:rFonts w:ascii="Marianne" w:hAnsi="Marianne"/>
          <w:sz w:val="20"/>
          <w:szCs w:val="20"/>
        </w:rPr>
        <w:t xml:space="preserve"> surfaces éligibles non-engagées, de façon à avoir l’ensemble des informations requises.</w:t>
      </w:r>
    </w:p>
    <w:p w14:paraId="2559E202" w14:textId="77777777" w:rsidR="006F19CA" w:rsidRDefault="0061013A">
      <w:pPr>
        <w:pStyle w:val="Paragraphedeliste"/>
        <w:numPr>
          <w:ilvl w:val="0"/>
          <w:numId w:val="23"/>
        </w:numPr>
        <w:rPr>
          <w:rFonts w:ascii="Marianne" w:hAnsi="Marianne"/>
          <w:sz w:val="20"/>
        </w:rPr>
      </w:pPr>
      <w:bookmarkStart w:id="3" w:name="_Hlk186104109"/>
      <w:bookmarkStart w:id="4" w:name="_Hlk186103145"/>
      <w:r>
        <w:rPr>
          <w:rFonts w:ascii="Marianne" w:hAnsi="Marianne"/>
          <w:sz w:val="20"/>
        </w:rPr>
        <w:t>Les bénéficiaires n’utilisant aucun produit phytopharmaceutique pourront réaliser un seul calcul d’IFT à l’échelle de l’exploitation, le bilan IFT requis dans le cadre</w:t>
      </w:r>
      <w:r>
        <w:rPr>
          <w:rFonts w:ascii="Marianne" w:hAnsi="Marianne"/>
          <w:sz w:val="20"/>
        </w:rPr>
        <w:t xml:space="preserve"> de la mesure étant dans ce cas égal à zéro sur les surfaces éligibles engagées et sur les surfaces éligibles non-engagées</w:t>
      </w:r>
      <w:bookmarkEnd w:id="3"/>
      <w:bookmarkEnd w:id="4"/>
      <w:r>
        <w:rPr>
          <w:rFonts w:ascii="Marianne" w:hAnsi="Marianne"/>
          <w:sz w:val="20"/>
        </w:rPr>
        <w:t>.</w:t>
      </w:r>
    </w:p>
    <w:p w14:paraId="0440322F" w14:textId="77777777" w:rsidR="006F19CA" w:rsidRDefault="0061013A">
      <w:pPr>
        <w:pStyle w:val="Paragraphedeliste"/>
        <w:numPr>
          <w:ilvl w:val="0"/>
          <w:numId w:val="23"/>
        </w:numPr>
        <w:spacing w:after="0"/>
        <w:rPr>
          <w:rFonts w:ascii="Marianne" w:hAnsi="Marianne"/>
          <w:sz w:val="20"/>
          <w:szCs w:val="20"/>
        </w:rPr>
      </w:pPr>
      <w:r>
        <w:rPr>
          <w:rFonts w:ascii="Marianne" w:hAnsi="Marianne"/>
          <w:sz w:val="20"/>
          <w:szCs w:val="20"/>
        </w:rPr>
        <w:t>Si vous avez utilisé des produits de biocontrôle, alors deux compartiments sont distingués pour le calcul de l’IFT : d’une part l’IF</w:t>
      </w:r>
      <w:r>
        <w:rPr>
          <w:rFonts w:ascii="Marianne" w:hAnsi="Marianne"/>
          <w:sz w:val="20"/>
          <w:szCs w:val="20"/>
        </w:rPr>
        <w:t xml:space="preserve">T moyen des produits de biocontrôle, et d’autre part l’IFT moyen des autres produits. </w:t>
      </w:r>
      <w:r>
        <w:rPr>
          <w:rFonts w:ascii="Marianne" w:hAnsi="Marianne"/>
          <w:sz w:val="20"/>
          <w:szCs w:val="20"/>
          <w:u w:val="single"/>
        </w:rPr>
        <w:t>Le respect de vos engagements sera vérifié uniquement sur la base de l’IFT des produits autres que de biocontrôle.</w:t>
      </w:r>
    </w:p>
    <w:p w14:paraId="2DD1E52E" w14:textId="77777777" w:rsidR="006F19CA" w:rsidRDefault="0061013A">
      <w:pPr>
        <w:pStyle w:val="Paragraphedeliste"/>
        <w:numPr>
          <w:ilvl w:val="0"/>
          <w:numId w:val="23"/>
        </w:numPr>
        <w:spacing w:after="0"/>
        <w:rPr>
          <w:strike/>
          <w:szCs w:val="20"/>
          <w:u w:val="single"/>
        </w:rPr>
      </w:pPr>
      <w:r>
        <w:rPr>
          <w:rFonts w:ascii="Marianne" w:hAnsi="Marianne"/>
          <w:sz w:val="20"/>
          <w:szCs w:val="20"/>
        </w:rPr>
        <w:t>Si plusieurs cycles de cultures se succèdent sur une mê</w:t>
      </w:r>
      <w:r>
        <w:rPr>
          <w:rFonts w:ascii="Marianne" w:hAnsi="Marianne"/>
          <w:sz w:val="20"/>
          <w:szCs w:val="20"/>
        </w:rPr>
        <w:t>me campagne culturale et une même parcelle, ils doivent tous être pris en compte. Un procédé est indiqué dans la FAQ du site de l’atelier du ministère de façon à prendre en compte les différents cycles de culture.</w:t>
      </w:r>
      <w:r>
        <w:rPr>
          <w:strike/>
          <w:szCs w:val="20"/>
          <w:u w:val="single"/>
        </w:rPr>
        <w:t xml:space="preserve"> </w:t>
      </w:r>
    </w:p>
    <w:p w14:paraId="6851E0B6" w14:textId="77777777" w:rsidR="006F19CA" w:rsidRDefault="0061013A">
      <w:pPr>
        <w:pStyle w:val="Paragraphedeliste"/>
        <w:numPr>
          <w:ilvl w:val="0"/>
          <w:numId w:val="23"/>
        </w:numPr>
        <w:rPr>
          <w:rFonts w:ascii="Marianne" w:hAnsi="Marianne"/>
          <w:sz w:val="20"/>
          <w:szCs w:val="20"/>
          <w:u w:val="single"/>
        </w:rPr>
      </w:pPr>
      <w:bookmarkStart w:id="5" w:name="_Hlk184028986"/>
      <w:bookmarkStart w:id="6" w:name="_Hlk184029300"/>
      <w:r>
        <w:rPr>
          <w:rFonts w:ascii="Marianne" w:hAnsi="Marianne"/>
          <w:sz w:val="20"/>
          <w:szCs w:val="20"/>
          <w:u w:val="single"/>
        </w:rPr>
        <w:t>Pour les cultures légumières, si les seme</w:t>
      </w:r>
      <w:r>
        <w:rPr>
          <w:rFonts w:ascii="Marianne" w:hAnsi="Marianne"/>
          <w:sz w:val="20"/>
          <w:szCs w:val="20"/>
          <w:u w:val="single"/>
        </w:rPr>
        <w:t>nces utilisées ont été traitées, il convient de rajouter 1 à l’IFT de la parcelle</w:t>
      </w:r>
      <w:r>
        <w:rPr>
          <w:rStyle w:val="Appelnotedebasdep"/>
          <w:rFonts w:ascii="Marianne" w:hAnsi="Marianne"/>
          <w:sz w:val="20"/>
          <w:szCs w:val="20"/>
          <w:u w:val="single"/>
        </w:rPr>
        <w:footnoteReference w:id="3"/>
      </w:r>
      <w:r>
        <w:rPr>
          <w:rFonts w:ascii="Marianne" w:hAnsi="Marianne"/>
          <w:sz w:val="20"/>
          <w:szCs w:val="20"/>
          <w:u w:val="single"/>
        </w:rPr>
        <w:t xml:space="preserve">. </w:t>
      </w:r>
    </w:p>
    <w:p w14:paraId="28269F81" w14:textId="77777777" w:rsidR="006F19CA" w:rsidRDefault="0061013A">
      <w:pPr>
        <w:pStyle w:val="Paragraphedeliste"/>
        <w:numPr>
          <w:ilvl w:val="0"/>
          <w:numId w:val="23"/>
        </w:numPr>
        <w:rPr>
          <w:rFonts w:ascii="Marianne" w:hAnsi="Marianne"/>
          <w:sz w:val="20"/>
          <w:szCs w:val="20"/>
        </w:rPr>
      </w:pPr>
      <w:r>
        <w:rPr>
          <w:rFonts w:ascii="Marianne" w:hAnsi="Marianne"/>
          <w:sz w:val="20"/>
          <w:szCs w:val="20"/>
          <w:u w:val="single"/>
        </w:rPr>
        <w:t>Pour les grandes cultures, si les semences utilisées ont été traitées, ces traitements sont à prendre en compte et l’IFT de traitement des semences est calculé selon la m</w:t>
      </w:r>
      <w:r>
        <w:rPr>
          <w:rFonts w:ascii="Marianne" w:hAnsi="Marianne"/>
          <w:sz w:val="20"/>
          <w:szCs w:val="20"/>
          <w:u w:val="single"/>
        </w:rPr>
        <w:t>ême méthode que l’IFT des traitements au champ. La méthode de calcul est indiquée dans la FAQ du site de l’atelier du ministère.</w:t>
      </w:r>
      <w:bookmarkEnd w:id="5"/>
      <w:bookmarkEnd w:id="6"/>
    </w:p>
    <w:p w14:paraId="6CC1D53A" w14:textId="77777777" w:rsidR="006F19CA" w:rsidRDefault="0061013A">
      <w:pPr>
        <w:pStyle w:val="Paragraphedeliste"/>
        <w:numPr>
          <w:ilvl w:val="0"/>
          <w:numId w:val="23"/>
        </w:numPr>
        <w:rPr>
          <w:rFonts w:ascii="Marianne" w:hAnsi="Marianne"/>
          <w:sz w:val="20"/>
          <w:szCs w:val="20"/>
        </w:rPr>
      </w:pPr>
      <w:r>
        <w:rPr>
          <w:rFonts w:ascii="Marianne" w:hAnsi="Marianne"/>
          <w:sz w:val="20"/>
          <w:szCs w:val="20"/>
        </w:rPr>
        <w:t>L’atelier de calcul</w:t>
      </w:r>
      <w:r>
        <w:rPr>
          <w:rFonts w:ascii="Marianne" w:hAnsi="Marianne"/>
          <w:sz w:val="20"/>
        </w:rPr>
        <w:t xml:space="preserve"> du ministère distingue la pomme de terre (« IFT Pommes de terre »), les plantes à parfum, aromatiques médic</w:t>
      </w:r>
      <w:r>
        <w:rPr>
          <w:rFonts w:ascii="Marianne" w:hAnsi="Marianne"/>
          <w:sz w:val="20"/>
        </w:rPr>
        <w:t>inales et ornementales (« IFT Autres cultures (cultures ornementales, tropicales et autres) ») et les autres cultures légumières (« IFT cultures légumières (hors pommes de terre) »). Si vous cultivez à la fois de la pomme de terre et/ou des PPAM/plantes or</w:t>
      </w:r>
      <w:r>
        <w:rPr>
          <w:rFonts w:ascii="Marianne" w:hAnsi="Marianne"/>
          <w:sz w:val="20"/>
        </w:rPr>
        <w:t xml:space="preserve">nementales et/ou d’autres cultures légumières, </w:t>
      </w:r>
      <w:r>
        <w:rPr>
          <w:rFonts w:ascii="Marianne" w:hAnsi="Marianne"/>
          <w:sz w:val="20"/>
          <w:szCs w:val="20"/>
        </w:rPr>
        <w:t>il convient donc de calculer manuellement les différents IFT moyens des surfaces en cultures légumières, en pondérant par la surface de chacune de ces trois catégories indiquées dans l’outil de calcul :</w:t>
      </w:r>
    </w:p>
    <w:p w14:paraId="631E0934" w14:textId="77777777" w:rsidR="006F19CA" w:rsidRDefault="0061013A">
      <w:pPr>
        <w:rPr>
          <w:rFonts w:ascii="Marianne" w:eastAsiaTheme="minorEastAsia" w:hAnsi="Marianne"/>
          <w:sz w:val="20"/>
          <w:szCs w:val="20"/>
        </w:rPr>
      </w:pPr>
      <m:oMathPara>
        <m:oMath>
          <m:sSubSup>
            <m:sSubSupPr>
              <m:ctrlPr>
                <w:rPr>
                  <w:rFonts w:ascii="Cambria Math" w:hAnsi="Cambria Math"/>
                  <w:sz w:val="20"/>
                  <w:szCs w:val="20"/>
                </w:rPr>
              </m:ctrlPr>
            </m:sSubSupPr>
            <m:e>
              <m:r>
                <w:rPr>
                  <w:rFonts w:ascii="Cambria Math" w:hAnsi="Cambria Math"/>
                  <w:sz w:val="20"/>
                  <w:szCs w:val="20"/>
                </w:rPr>
                <m:t>IFT</m:t>
              </m:r>
            </m:e>
            <m:sub>
              <m:r>
                <w:rPr>
                  <w:rFonts w:ascii="Cambria Math" w:hAnsi="Cambria Math"/>
                  <w:sz w:val="20"/>
                  <w:szCs w:val="20"/>
                </w:rPr>
                <m:t>Cult</m:t>
              </m:r>
              <m:r>
                <w:rPr>
                  <w:rFonts w:ascii="Cambria Math" w:hAnsi="Cambria Math"/>
                  <w:sz w:val="20"/>
                  <w:szCs w:val="20"/>
                </w:rPr>
                <m:t xml:space="preserve">. </m:t>
              </m:r>
              <m:r>
                <w:rPr>
                  <w:rFonts w:ascii="Cambria Math" w:hAnsi="Cambria Math"/>
                  <w:sz w:val="20"/>
                  <w:szCs w:val="20"/>
                </w:rPr>
                <m:t>l</m:t>
              </m:r>
              <m:r>
                <w:rPr>
                  <w:rFonts w:ascii="Cambria Math" w:hAnsi="Cambria Math"/>
                  <w:sz w:val="20"/>
                  <w:szCs w:val="20"/>
                </w:rPr>
                <m:t>é</m:t>
              </m:r>
              <m:r>
                <w:rPr>
                  <w:rFonts w:ascii="Cambria Math" w:hAnsi="Cambria Math"/>
                  <w:sz w:val="20"/>
                  <w:szCs w:val="20"/>
                </w:rPr>
                <m:t>gum</m:t>
              </m:r>
              <m:r>
                <w:rPr>
                  <w:rFonts w:ascii="Cambria Math" w:hAnsi="Cambria Math"/>
                  <w:sz w:val="20"/>
                  <w:szCs w:val="20"/>
                </w:rPr>
                <m:t>.</m:t>
              </m:r>
            </m:sub>
            <m:sup>
              <m:r>
                <w:rPr>
                  <w:rFonts w:ascii="Cambria Math" w:hAnsi="Cambria Math"/>
                  <w:sz w:val="20"/>
                  <w:szCs w:val="20"/>
                </w:rPr>
                <m:t xml:space="preserve"> </m:t>
              </m:r>
            </m:sup>
          </m:sSubSup>
          <m:r>
            <w:rPr>
              <w:rFonts w:ascii="Cambria Math" w:hAnsi="Cambria Math"/>
              <w:sz w:val="20"/>
              <w:szCs w:val="20"/>
            </w:rPr>
            <m:t>=</m:t>
          </m:r>
          <m:f>
            <m:fPr>
              <m:ctrlPr>
                <w:rPr>
                  <w:rFonts w:ascii="Cambria Math" w:hAnsi="Cambria Math"/>
                  <w:sz w:val="20"/>
                  <w:szCs w:val="20"/>
                </w:rPr>
              </m:ctrlPr>
            </m:fPr>
            <m:num>
              <m:sSubSup>
                <m:sSubSupPr>
                  <m:ctrlPr>
                    <w:rPr>
                      <w:rFonts w:ascii="Cambria Math" w:hAnsi="Cambria Math"/>
                      <w:sz w:val="20"/>
                      <w:szCs w:val="20"/>
                    </w:rPr>
                  </m:ctrlPr>
                </m:sSubSupPr>
                <m:e>
                  <m:r>
                    <w:rPr>
                      <w:rFonts w:ascii="Cambria Math" w:hAnsi="Cambria Math"/>
                      <w:sz w:val="20"/>
                      <w:szCs w:val="20"/>
                    </w:rPr>
                    <m:t>IFT</m:t>
                  </m:r>
                </m:e>
                <m:sub>
                  <m:r>
                    <w:rPr>
                      <w:rFonts w:ascii="Cambria Math" w:hAnsi="Cambria Math"/>
                      <w:sz w:val="20"/>
                      <w:szCs w:val="20"/>
                    </w:rPr>
                    <m:t>L</m:t>
                  </m:r>
                  <m:r>
                    <w:rPr>
                      <w:rFonts w:ascii="Cambria Math" w:hAnsi="Cambria Math"/>
                      <w:sz w:val="20"/>
                      <w:szCs w:val="20"/>
                    </w:rPr>
                    <m:t>é</m:t>
                  </m:r>
                  <m:r>
                    <w:rPr>
                      <w:rFonts w:ascii="Cambria Math" w:hAnsi="Cambria Math"/>
                      <w:sz w:val="20"/>
                      <w:szCs w:val="20"/>
                    </w:rPr>
                    <m:t>gume</m:t>
                  </m:r>
                </m:sub>
                <m:sup>
                  <m:r>
                    <w:rPr>
                      <w:rFonts w:ascii="Cambria Math" w:hAnsi="Cambria Math"/>
                      <w:sz w:val="20"/>
                      <w:szCs w:val="20"/>
                    </w:rPr>
                    <m:t xml:space="preserve"> </m:t>
                  </m:r>
                </m:sup>
              </m:sSubSup>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L</m:t>
                  </m:r>
                  <m:r>
                    <w:rPr>
                      <w:rFonts w:ascii="Cambria Math" w:hAnsi="Cambria Math"/>
                      <w:sz w:val="20"/>
                      <w:szCs w:val="20"/>
                    </w:rPr>
                    <m:t>é</m:t>
                  </m:r>
                  <m:r>
                    <w:rPr>
                      <w:rFonts w:ascii="Cambria Math" w:hAnsi="Cambria Math"/>
                      <w:sz w:val="20"/>
                      <w:szCs w:val="20"/>
                    </w:rPr>
                    <m:t>gume</m:t>
                  </m:r>
                </m:sub>
              </m:sSub>
              <m:r>
                <w:rPr>
                  <w:rFonts w:ascii="Cambria Math" w:hAnsi="Cambria Math"/>
                  <w:sz w:val="20"/>
                  <w:szCs w:val="20"/>
                </w:rPr>
                <m:t>+</m:t>
              </m:r>
              <m:sSubSup>
                <m:sSubSupPr>
                  <m:ctrlPr>
                    <w:rPr>
                      <w:rFonts w:ascii="Cambria Math" w:hAnsi="Cambria Math"/>
                      <w:sz w:val="20"/>
                      <w:szCs w:val="20"/>
                    </w:rPr>
                  </m:ctrlPr>
                </m:sSubSupPr>
                <m:e>
                  <m:r>
                    <w:rPr>
                      <w:rFonts w:ascii="Cambria Math" w:hAnsi="Cambria Math"/>
                      <w:sz w:val="20"/>
                      <w:szCs w:val="20"/>
                    </w:rPr>
                    <m:t>IFT</m:t>
                  </m:r>
                </m:e>
                <m:sub>
                  <m:r>
                    <w:rPr>
                      <w:rFonts w:ascii="Cambria Math" w:hAnsi="Cambria Math"/>
                      <w:sz w:val="20"/>
                      <w:szCs w:val="20"/>
                    </w:rPr>
                    <m:t>PdT</m:t>
                  </m:r>
                </m:sub>
                <m:sup>
                  <m:r>
                    <w:rPr>
                      <w:rFonts w:ascii="Cambria Math" w:hAnsi="Cambria Math"/>
                      <w:sz w:val="20"/>
                      <w:szCs w:val="20"/>
                    </w:rPr>
                    <m:t xml:space="preserve"> </m:t>
                  </m:r>
                </m:sup>
              </m:sSubSup>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PdT</m:t>
                  </m:r>
                </m:sub>
              </m:sSub>
              <m:r>
                <w:rPr>
                  <w:rFonts w:ascii="Cambria Math" w:hAnsi="Cambria Math"/>
                  <w:sz w:val="20"/>
                  <w:szCs w:val="20"/>
                </w:rPr>
                <m:t>+</m:t>
              </m:r>
              <m:sSubSup>
                <m:sSubSupPr>
                  <m:ctrlPr>
                    <w:rPr>
                      <w:rFonts w:ascii="Cambria Math" w:hAnsi="Cambria Math"/>
                      <w:sz w:val="20"/>
                      <w:szCs w:val="20"/>
                    </w:rPr>
                  </m:ctrlPr>
                </m:sSubSupPr>
                <m:e>
                  <m:r>
                    <w:rPr>
                      <w:rFonts w:ascii="Cambria Math" w:hAnsi="Cambria Math"/>
                      <w:sz w:val="20"/>
                      <w:szCs w:val="20"/>
                    </w:rPr>
                    <m:t>IFT</m:t>
                  </m:r>
                </m:e>
                <m:sub>
                  <m:r>
                    <w:rPr>
                      <w:rFonts w:ascii="Cambria Math" w:hAnsi="Cambria Math"/>
                      <w:sz w:val="20"/>
                      <w:szCs w:val="20"/>
                    </w:rPr>
                    <m:t>Autres</m:t>
                  </m:r>
                  <m:r>
                    <w:rPr>
                      <w:rFonts w:ascii="Cambria Math" w:hAnsi="Cambria Math"/>
                      <w:sz w:val="20"/>
                      <w:szCs w:val="20"/>
                    </w:rPr>
                    <m:t xml:space="preserve"> </m:t>
                  </m:r>
                  <m:r>
                    <w:rPr>
                      <w:rFonts w:ascii="Cambria Math" w:hAnsi="Cambria Math"/>
                      <w:sz w:val="20"/>
                      <w:szCs w:val="20"/>
                    </w:rPr>
                    <m:t>cultures</m:t>
                  </m:r>
                  <m:r>
                    <w:rPr>
                      <w:rFonts w:ascii="Cambria Math" w:hAnsi="Cambria Math"/>
                      <w:sz w:val="20"/>
                      <w:szCs w:val="20"/>
                    </w:rPr>
                    <m:t xml:space="preserve"> (</m:t>
                  </m:r>
                  <m:r>
                    <w:rPr>
                      <w:rFonts w:ascii="Cambria Math" w:hAnsi="Cambria Math"/>
                      <w:sz w:val="20"/>
                      <w:szCs w:val="20"/>
                    </w:rPr>
                    <m:t>PPAM</m:t>
                  </m:r>
                  <m:r>
                    <w:rPr>
                      <w:rFonts w:ascii="Cambria Math" w:hAnsi="Cambria Math"/>
                      <w:sz w:val="20"/>
                      <w:szCs w:val="20"/>
                    </w:rPr>
                    <m:t>)</m:t>
                  </m:r>
                </m:sub>
                <m:sup>
                  <m:r>
                    <w:rPr>
                      <w:rFonts w:ascii="Cambria Math" w:hAnsi="Cambria Math"/>
                      <w:sz w:val="20"/>
                      <w:szCs w:val="20"/>
                    </w:rPr>
                    <m:t xml:space="preserve"> </m:t>
                  </m:r>
                </m:sup>
              </m:sSubSup>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Autres</m:t>
                  </m:r>
                  <m:r>
                    <w:rPr>
                      <w:rFonts w:ascii="Cambria Math" w:hAnsi="Cambria Math"/>
                      <w:sz w:val="20"/>
                      <w:szCs w:val="20"/>
                    </w:rPr>
                    <m:t xml:space="preserve"> </m:t>
                  </m:r>
                  <m:r>
                    <w:rPr>
                      <w:rFonts w:ascii="Cambria Math" w:hAnsi="Cambria Math"/>
                      <w:sz w:val="20"/>
                      <w:szCs w:val="20"/>
                    </w:rPr>
                    <m:t>cultures</m:t>
                  </m:r>
                  <m:r>
                    <w:rPr>
                      <w:rFonts w:ascii="Cambria Math" w:hAnsi="Cambria Math"/>
                      <w:sz w:val="20"/>
                      <w:szCs w:val="20"/>
                    </w:rPr>
                    <m:t xml:space="preserve"> (</m:t>
                  </m:r>
                  <m:r>
                    <w:rPr>
                      <w:rFonts w:ascii="Cambria Math" w:hAnsi="Cambria Math"/>
                      <w:sz w:val="20"/>
                      <w:szCs w:val="20"/>
                    </w:rPr>
                    <m:t>PPAM</m:t>
                  </m:r>
                  <m:r>
                    <w:rPr>
                      <w:rFonts w:ascii="Cambria Math" w:hAnsi="Cambria Math"/>
                      <w:sz w:val="20"/>
                      <w:szCs w:val="20"/>
                    </w:rPr>
                    <m:t>)</m:t>
                  </m:r>
                </m:sub>
              </m:sSub>
            </m:num>
            <m:den>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L</m:t>
                  </m:r>
                  <m:r>
                    <w:rPr>
                      <w:rFonts w:ascii="Cambria Math" w:hAnsi="Cambria Math"/>
                      <w:sz w:val="20"/>
                      <w:szCs w:val="20"/>
                    </w:rPr>
                    <m:t>é</m:t>
                  </m:r>
                  <m:r>
                    <w:rPr>
                      <w:rFonts w:ascii="Cambria Math" w:hAnsi="Cambria Math"/>
                      <w:sz w:val="20"/>
                      <w:szCs w:val="20"/>
                    </w:rPr>
                    <m:t>gumes</m:t>
                  </m:r>
                  <m:r>
                    <w:rPr>
                      <w:rFonts w:ascii="Cambria Math" w:hAnsi="Cambria Math"/>
                      <w:sz w:val="20"/>
                      <w:szCs w:val="20"/>
                    </w:rPr>
                    <m:t>+</m:t>
                  </m:r>
                  <m:r>
                    <w:rPr>
                      <w:rFonts w:ascii="Cambria Math" w:hAnsi="Cambria Math"/>
                      <w:sz w:val="20"/>
                      <w:szCs w:val="20"/>
                    </w:rPr>
                    <m:t>PdT</m:t>
                  </m:r>
                  <m:r>
                    <w:rPr>
                      <w:rFonts w:ascii="Cambria Math" w:hAnsi="Cambria Math"/>
                      <w:sz w:val="20"/>
                      <w:szCs w:val="20"/>
                    </w:rPr>
                    <m:t>+</m:t>
                  </m:r>
                  <m:r>
                    <w:rPr>
                      <w:rFonts w:ascii="Cambria Math" w:hAnsi="Cambria Math"/>
                      <w:sz w:val="20"/>
                      <w:szCs w:val="20"/>
                    </w:rPr>
                    <m:t>PPAM</m:t>
                  </m:r>
                </m:sub>
              </m:sSub>
            </m:den>
          </m:f>
        </m:oMath>
      </m:oMathPara>
    </w:p>
    <w:p w14:paraId="125408E7" w14:textId="77777777" w:rsidR="006F19CA" w:rsidRDefault="006F19CA">
      <w:pPr>
        <w:spacing w:after="0"/>
        <w:rPr>
          <w:rFonts w:ascii="Marianne" w:eastAsiaTheme="minorEastAsia" w:hAnsi="Marianne"/>
          <w:sz w:val="20"/>
          <w:szCs w:val="20"/>
        </w:rPr>
      </w:pPr>
    </w:p>
    <w:p w14:paraId="3CE646CE" w14:textId="77777777" w:rsidR="006F19CA" w:rsidRDefault="0061013A">
      <w:pPr>
        <w:pStyle w:val="Titre2"/>
        <w:spacing w:before="0"/>
        <w:ind w:left="576" w:firstLine="133"/>
        <w:rPr>
          <w:rFonts w:ascii="Marianne" w:hAnsi="Marianne"/>
          <w:sz w:val="22"/>
          <w:szCs w:val="22"/>
        </w:rPr>
      </w:pPr>
      <w:r>
        <w:rPr>
          <w:rFonts w:ascii="Marianne" w:hAnsi="Marianne"/>
          <w:sz w:val="22"/>
          <w:szCs w:val="22"/>
        </w:rPr>
        <w:t xml:space="preserve">Calcul du taux de chargement </w:t>
      </w:r>
    </w:p>
    <w:p w14:paraId="69373236" w14:textId="77777777" w:rsidR="006F19CA" w:rsidRDefault="0061013A">
      <w:pPr>
        <w:spacing w:after="120"/>
        <w:rPr>
          <w:rFonts w:ascii="Marianne" w:hAnsi="Marianne"/>
          <w:sz w:val="20"/>
          <w:szCs w:val="20"/>
        </w:rPr>
      </w:pPr>
      <w:r>
        <w:rPr>
          <w:rFonts w:ascii="Marianne" w:hAnsi="Marianne"/>
          <w:b/>
          <w:sz w:val="20"/>
          <w:szCs w:val="20"/>
        </w:rPr>
        <w:t>Le taux de chargement moyen annuel sur la surface fourragère</w:t>
      </w:r>
      <w:r>
        <w:rPr>
          <w:rFonts w:ascii="Marianne" w:hAnsi="Marianne"/>
          <w:sz w:val="20"/>
          <w:szCs w:val="20"/>
        </w:rPr>
        <w:t xml:space="preserve"> est le rapport entre (i) le nombre d’UGB d’animaux herbivores de l’exploitation et (ii) la surface fourragère de l’exploitation (voir point 7.</w:t>
      </w:r>
      <w:r>
        <w:rPr>
          <w:rFonts w:ascii="Marianne" w:hAnsi="Marianne"/>
          <w:strike/>
          <w:color w:val="FF0000"/>
          <w:sz w:val="20"/>
          <w:szCs w:val="20"/>
        </w:rPr>
        <w:t>2</w:t>
      </w:r>
      <w:r>
        <w:rPr>
          <w:rFonts w:ascii="Marianne" w:hAnsi="Marianne"/>
          <w:color w:val="FF0000"/>
          <w:sz w:val="20"/>
          <w:szCs w:val="20"/>
        </w:rPr>
        <w:t>1</w:t>
      </w:r>
      <w:r>
        <w:rPr>
          <w:rFonts w:ascii="Marianne" w:hAnsi="Marianne"/>
          <w:sz w:val="20"/>
          <w:szCs w:val="20"/>
        </w:rPr>
        <w:t>).</w:t>
      </w:r>
    </w:p>
    <w:p w14:paraId="058E389B" w14:textId="77777777" w:rsidR="006F19CA" w:rsidRDefault="0061013A">
      <w:pPr>
        <w:spacing w:after="0"/>
        <w:rPr>
          <w:rFonts w:ascii="Marianne" w:hAnsi="Marianne"/>
          <w:sz w:val="20"/>
          <w:szCs w:val="20"/>
        </w:rPr>
      </w:pPr>
      <w:r>
        <w:rPr>
          <w:rFonts w:ascii="Marianne" w:hAnsi="Marianne"/>
          <w:sz w:val="20"/>
          <w:szCs w:val="20"/>
        </w:rPr>
        <w:t>Les taux de conversion des différentes catégorie</w:t>
      </w:r>
      <w:r>
        <w:rPr>
          <w:rFonts w:ascii="Marianne" w:hAnsi="Marianne"/>
          <w:sz w:val="20"/>
          <w:szCs w:val="20"/>
        </w:rPr>
        <w:t>s d’animaux en UGB et les périodes de référence retenues pour le calcul du nombre d’animaux sont définis dans le tableau ci-dessous :</w:t>
      </w:r>
    </w:p>
    <w:p w14:paraId="3C1E56DE" w14:textId="77777777" w:rsidR="006F19CA" w:rsidRDefault="006F19CA">
      <w:pPr>
        <w:spacing w:after="0"/>
        <w:rPr>
          <w:rFonts w:ascii="Marianne" w:eastAsia="Times New Roman" w:hAnsi="Marianne" w:cs="Calibri"/>
          <w:sz w:val="20"/>
          <w:szCs w:val="20"/>
          <w:lang w:eastAsia="fr-FR"/>
        </w:rPr>
      </w:pPr>
    </w:p>
    <w:tbl>
      <w:tblPr>
        <w:tblStyle w:val="Grilledutableau"/>
        <w:tblW w:w="0" w:type="auto"/>
        <w:tblLook w:val="04A0" w:firstRow="1" w:lastRow="0" w:firstColumn="1" w:lastColumn="0" w:noHBand="0" w:noVBand="1"/>
      </w:tblPr>
      <w:tblGrid>
        <w:gridCol w:w="3833"/>
        <w:gridCol w:w="1277"/>
        <w:gridCol w:w="3950"/>
      </w:tblGrid>
      <w:tr w:rsidR="006F19CA" w14:paraId="4001D6CC" w14:textId="77777777">
        <w:tc>
          <w:tcPr>
            <w:tcW w:w="3833" w:type="dxa"/>
            <w:shd w:val="clear" w:color="auto" w:fill="DEEAF6" w:themeFill="accent1" w:themeFillTint="33"/>
            <w:vAlign w:val="center"/>
          </w:tcPr>
          <w:p w14:paraId="72F76434"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Catégorie</w:t>
            </w:r>
          </w:p>
        </w:tc>
        <w:tc>
          <w:tcPr>
            <w:tcW w:w="1277" w:type="dxa"/>
            <w:shd w:val="clear" w:color="auto" w:fill="DEEAF6" w:themeFill="accent1" w:themeFillTint="33"/>
            <w:vAlign w:val="center"/>
          </w:tcPr>
          <w:p w14:paraId="17CC0BC4"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Taux de conversion en UGB</w:t>
            </w:r>
          </w:p>
        </w:tc>
        <w:tc>
          <w:tcPr>
            <w:tcW w:w="3950" w:type="dxa"/>
            <w:shd w:val="clear" w:color="auto" w:fill="DEEAF6" w:themeFill="accent1" w:themeFillTint="33"/>
            <w:vAlign w:val="center"/>
          </w:tcPr>
          <w:p w14:paraId="09EC0ED6"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Période de référence</w:t>
            </w:r>
          </w:p>
        </w:tc>
      </w:tr>
      <w:tr w:rsidR="006F19CA" w14:paraId="048F9C5F" w14:textId="77777777">
        <w:trPr>
          <w:trHeight w:val="850"/>
        </w:trPr>
        <w:tc>
          <w:tcPr>
            <w:tcW w:w="3833" w:type="dxa"/>
            <w:vAlign w:val="center"/>
          </w:tcPr>
          <w:p w14:paraId="219A2CA6" w14:textId="77777777" w:rsidR="006F19CA" w:rsidRDefault="0061013A">
            <w:pPr>
              <w:spacing w:before="100" w:beforeAutospacing="1"/>
              <w:jc w:val="left"/>
              <w:rPr>
                <w:rFonts w:ascii="Marianne" w:eastAsia="Times New Roman" w:hAnsi="Marianne" w:cs="Calibri"/>
                <w:sz w:val="20"/>
                <w:szCs w:val="24"/>
                <w:lang w:eastAsia="fr-FR"/>
              </w:rPr>
            </w:pPr>
            <w:r>
              <w:rPr>
                <w:rFonts w:ascii="Marianne" w:eastAsia="Times New Roman" w:hAnsi="Marianne" w:cs="Calibri"/>
                <w:sz w:val="20"/>
                <w:szCs w:val="24"/>
                <w:lang w:eastAsia="fr-FR"/>
              </w:rPr>
              <w:t>Bovins de plus de 2 ans</w:t>
            </w:r>
          </w:p>
        </w:tc>
        <w:tc>
          <w:tcPr>
            <w:tcW w:w="1277" w:type="dxa"/>
            <w:vAlign w:val="center"/>
          </w:tcPr>
          <w:p w14:paraId="32AF9C4B"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1</w:t>
            </w:r>
          </w:p>
        </w:tc>
        <w:tc>
          <w:tcPr>
            <w:tcW w:w="3950" w:type="dxa"/>
            <w:vMerge w:val="restart"/>
            <w:vAlign w:val="center"/>
          </w:tcPr>
          <w:p w14:paraId="160BC7BC" w14:textId="77777777" w:rsidR="006F19CA" w:rsidRDefault="0061013A">
            <w:pPr>
              <w:spacing w:before="100" w:beforeAutospacing="1"/>
              <w:jc w:val="center"/>
              <w:rPr>
                <w:rFonts w:ascii="Marianne" w:eastAsia="Times New Roman" w:hAnsi="Marianne" w:cs="Calibri"/>
                <w:sz w:val="8"/>
                <w:szCs w:val="24"/>
                <w:lang w:eastAsia="fr-FR"/>
              </w:rPr>
            </w:pPr>
            <w:r>
              <w:rPr>
                <w:rFonts w:ascii="Marianne" w:eastAsia="Times New Roman" w:hAnsi="Marianne" w:cs="Calibri"/>
                <w:sz w:val="20"/>
                <w:szCs w:val="24"/>
                <w:lang w:eastAsia="fr-FR"/>
              </w:rPr>
              <w:t xml:space="preserve">Moyenne sur les 12 mois précédant la </w:t>
            </w:r>
            <w:r>
              <w:rPr>
                <w:rFonts w:ascii="Marianne" w:eastAsia="Times New Roman" w:hAnsi="Marianne" w:cs="Calibri"/>
                <w:sz w:val="20"/>
                <w:szCs w:val="24"/>
                <w:lang w:eastAsia="fr-FR"/>
              </w:rPr>
              <w:t>date limite de dépôt des dossiers PAC.</w:t>
            </w:r>
            <w:r>
              <w:rPr>
                <w:rFonts w:ascii="Marianne" w:eastAsia="Times New Roman" w:hAnsi="Marianne" w:cs="Calibri"/>
                <w:sz w:val="20"/>
                <w:szCs w:val="24"/>
                <w:lang w:eastAsia="fr-FR"/>
              </w:rPr>
              <w:br/>
            </w:r>
            <w:r>
              <w:rPr>
                <w:rFonts w:ascii="Marianne" w:eastAsia="Times New Roman" w:hAnsi="Marianne" w:cs="Calibri"/>
                <w:sz w:val="14"/>
                <w:szCs w:val="16"/>
                <w:lang w:eastAsia="fr-FR"/>
              </w:rPr>
              <w:t xml:space="preserve"> </w:t>
            </w:r>
          </w:p>
          <w:p w14:paraId="5CFA2CA5" w14:textId="77777777" w:rsidR="006F19CA" w:rsidRDefault="0061013A">
            <w:pPr>
              <w:jc w:val="center"/>
              <w:rPr>
                <w:rFonts w:ascii="Marianne" w:eastAsia="Times New Roman" w:hAnsi="Marianne" w:cs="Calibri"/>
                <w:sz w:val="20"/>
                <w:szCs w:val="24"/>
                <w:lang w:eastAsia="fr-FR"/>
              </w:rPr>
            </w:pPr>
            <w:r>
              <w:rPr>
                <w:rFonts w:ascii="Marianne" w:hAnsi="Marianne" w:cs="Calibri"/>
                <w:sz w:val="20"/>
              </w:rPr>
              <w:t xml:space="preserve">Pour un nouvel éleveur bovin, il est possible de s'appuyer sur </w:t>
            </w:r>
            <w:r>
              <w:rPr>
                <w:rFonts w:ascii="Marianne" w:hAnsi="Marianne" w:cs="Calibri"/>
                <w:sz w:val="20"/>
                <w:lang w:bidi="he-IL"/>
              </w:rPr>
              <w:t xml:space="preserve">le nombre instantané des UGB présentes sur l’exploitation à </w:t>
            </w:r>
            <w:r>
              <w:rPr>
                <w:rFonts w:ascii="Marianne" w:hAnsi="Marianne" w:cs="Calibri"/>
                <w:sz w:val="20"/>
              </w:rPr>
              <w:t>la date limite de dépôt de la demande d'aides de la campagne considérée.</w:t>
            </w:r>
          </w:p>
        </w:tc>
      </w:tr>
      <w:tr w:rsidR="006F19CA" w14:paraId="12EF7EF9" w14:textId="77777777">
        <w:trPr>
          <w:trHeight w:val="850"/>
        </w:trPr>
        <w:tc>
          <w:tcPr>
            <w:tcW w:w="3833" w:type="dxa"/>
            <w:vAlign w:val="center"/>
          </w:tcPr>
          <w:p w14:paraId="146EA79B" w14:textId="77777777" w:rsidR="006F19CA" w:rsidRDefault="0061013A">
            <w:pPr>
              <w:spacing w:before="100" w:beforeAutospacing="1"/>
              <w:jc w:val="left"/>
              <w:rPr>
                <w:rFonts w:ascii="Marianne" w:eastAsia="Times New Roman" w:hAnsi="Marianne" w:cs="Calibri"/>
                <w:sz w:val="20"/>
                <w:szCs w:val="24"/>
                <w:lang w:eastAsia="fr-FR"/>
              </w:rPr>
            </w:pPr>
            <w:r>
              <w:rPr>
                <w:rFonts w:ascii="Marianne" w:hAnsi="Marianne"/>
                <w:sz w:val="20"/>
              </w:rPr>
              <w:t>Bovins entre 6 mois et 2 ans</w:t>
            </w:r>
          </w:p>
        </w:tc>
        <w:tc>
          <w:tcPr>
            <w:tcW w:w="1277" w:type="dxa"/>
            <w:vAlign w:val="center"/>
          </w:tcPr>
          <w:p w14:paraId="74209689"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0,6</w:t>
            </w:r>
          </w:p>
        </w:tc>
        <w:tc>
          <w:tcPr>
            <w:tcW w:w="3950" w:type="dxa"/>
            <w:vMerge/>
            <w:vAlign w:val="center"/>
          </w:tcPr>
          <w:p w14:paraId="213BEC93" w14:textId="77777777" w:rsidR="006F19CA" w:rsidRDefault="006F19CA">
            <w:pPr>
              <w:spacing w:before="100" w:beforeAutospacing="1"/>
              <w:jc w:val="center"/>
              <w:rPr>
                <w:rFonts w:ascii="Marianne" w:eastAsia="Times New Roman" w:hAnsi="Marianne" w:cs="Calibri"/>
                <w:sz w:val="20"/>
                <w:szCs w:val="24"/>
                <w:lang w:eastAsia="fr-FR"/>
              </w:rPr>
            </w:pPr>
          </w:p>
        </w:tc>
      </w:tr>
      <w:tr w:rsidR="006F19CA" w14:paraId="1F23BF3E" w14:textId="77777777">
        <w:trPr>
          <w:trHeight w:val="850"/>
        </w:trPr>
        <w:tc>
          <w:tcPr>
            <w:tcW w:w="3833" w:type="dxa"/>
            <w:vAlign w:val="center"/>
          </w:tcPr>
          <w:p w14:paraId="08E6D972" w14:textId="77777777" w:rsidR="006F19CA" w:rsidRDefault="0061013A">
            <w:pPr>
              <w:spacing w:before="100" w:beforeAutospacing="1"/>
              <w:jc w:val="left"/>
              <w:rPr>
                <w:rFonts w:ascii="Marianne" w:eastAsia="Times New Roman" w:hAnsi="Marianne" w:cs="Calibri"/>
                <w:sz w:val="20"/>
                <w:szCs w:val="24"/>
                <w:lang w:eastAsia="fr-FR"/>
              </w:rPr>
            </w:pPr>
            <w:r>
              <w:rPr>
                <w:rFonts w:ascii="Marianne" w:hAnsi="Marianne"/>
                <w:sz w:val="20"/>
              </w:rPr>
              <w:t>Bovins de moins de 6 mois</w:t>
            </w:r>
          </w:p>
        </w:tc>
        <w:tc>
          <w:tcPr>
            <w:tcW w:w="1277" w:type="dxa"/>
            <w:vAlign w:val="center"/>
          </w:tcPr>
          <w:p w14:paraId="1B30ACBA"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0,4</w:t>
            </w:r>
          </w:p>
        </w:tc>
        <w:tc>
          <w:tcPr>
            <w:tcW w:w="3950" w:type="dxa"/>
            <w:vMerge/>
            <w:vAlign w:val="center"/>
          </w:tcPr>
          <w:p w14:paraId="355F2BE5" w14:textId="77777777" w:rsidR="006F19CA" w:rsidRDefault="006F19CA">
            <w:pPr>
              <w:spacing w:before="100" w:beforeAutospacing="1"/>
              <w:jc w:val="center"/>
              <w:rPr>
                <w:rFonts w:ascii="Marianne" w:eastAsia="Times New Roman" w:hAnsi="Marianne" w:cs="Calibri"/>
                <w:sz w:val="20"/>
                <w:szCs w:val="24"/>
                <w:lang w:eastAsia="fr-FR"/>
              </w:rPr>
            </w:pPr>
          </w:p>
        </w:tc>
      </w:tr>
      <w:tr w:rsidR="006F19CA" w14:paraId="74AD5D06" w14:textId="77777777">
        <w:trPr>
          <w:trHeight w:val="386"/>
        </w:trPr>
        <w:tc>
          <w:tcPr>
            <w:tcW w:w="3833" w:type="dxa"/>
            <w:vAlign w:val="center"/>
          </w:tcPr>
          <w:p w14:paraId="396C7934" w14:textId="77777777" w:rsidR="006F19CA" w:rsidRDefault="0061013A">
            <w:pPr>
              <w:spacing w:before="100" w:beforeAutospacing="1"/>
              <w:jc w:val="left"/>
              <w:rPr>
                <w:rFonts w:ascii="Marianne" w:eastAsia="Times New Roman" w:hAnsi="Marianne" w:cs="Calibri"/>
                <w:sz w:val="20"/>
                <w:szCs w:val="24"/>
                <w:lang w:eastAsia="fr-FR"/>
              </w:rPr>
            </w:pPr>
            <w:r>
              <w:rPr>
                <w:rFonts w:ascii="Marianne" w:hAnsi="Marianne"/>
                <w:sz w:val="20"/>
              </w:rPr>
              <w:t>Équidés de plus de 6 mois</w:t>
            </w:r>
          </w:p>
        </w:tc>
        <w:tc>
          <w:tcPr>
            <w:tcW w:w="1277" w:type="dxa"/>
            <w:vAlign w:val="center"/>
          </w:tcPr>
          <w:p w14:paraId="117284E7"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1</w:t>
            </w:r>
          </w:p>
        </w:tc>
        <w:tc>
          <w:tcPr>
            <w:tcW w:w="3950" w:type="dxa"/>
            <w:vMerge w:val="restart"/>
            <w:vAlign w:val="center"/>
          </w:tcPr>
          <w:p w14:paraId="7161508E" w14:textId="77777777" w:rsidR="006F19CA" w:rsidRDefault="0061013A">
            <w:pPr>
              <w:jc w:val="center"/>
              <w:rPr>
                <w:rFonts w:ascii="Marianne" w:hAnsi="Marianne" w:cs="Calibri"/>
                <w:sz w:val="20"/>
                <w:lang w:bidi="he-IL"/>
              </w:rPr>
            </w:pPr>
            <w:r>
              <w:rPr>
                <w:rFonts w:ascii="Marianne" w:hAnsi="Marianne" w:cs="Calibri"/>
                <w:sz w:val="20"/>
                <w:lang w:bidi="he-IL"/>
              </w:rPr>
              <w:t>30 jours consécutifs incluant le 31 mars de l’année n.</w:t>
            </w:r>
          </w:p>
          <w:p w14:paraId="3D5C5218" w14:textId="77777777" w:rsidR="006F19CA" w:rsidRDefault="0061013A">
            <w:pPr>
              <w:jc w:val="center"/>
              <w:rPr>
                <w:rFonts w:ascii="Marianne" w:hAnsi="Marianne" w:cs="Calibri"/>
                <w:sz w:val="10"/>
                <w:lang w:bidi="he-IL"/>
              </w:rPr>
            </w:pPr>
            <w:r>
              <w:rPr>
                <w:rFonts w:ascii="Marianne" w:hAnsi="Marianne" w:cs="Calibri"/>
                <w:sz w:val="10"/>
                <w:lang w:bidi="he-IL"/>
              </w:rPr>
              <w:t xml:space="preserve"> </w:t>
            </w:r>
          </w:p>
          <w:p w14:paraId="19C63BF6" w14:textId="77777777" w:rsidR="006F19CA" w:rsidRDefault="0061013A">
            <w:pPr>
              <w:jc w:val="center"/>
              <w:rPr>
                <w:rFonts w:ascii="Marianne" w:hAnsi="Marianne" w:cs="Calibri"/>
                <w:sz w:val="20"/>
                <w:lang w:bidi="he-IL"/>
              </w:rPr>
            </w:pPr>
            <w:r>
              <w:rPr>
                <w:rFonts w:ascii="Marianne" w:hAnsi="Marianne" w:cs="Calibri"/>
                <w:sz w:val="20"/>
                <w:lang w:bidi="he-IL"/>
              </w:rPr>
              <w:t>Le critère d’âge est vérifié au plus tard le 1er jour des 30 jours incluant le 31 mars pendant lesquels les animaux sont présents sur l'exploitation.</w:t>
            </w:r>
          </w:p>
          <w:p w14:paraId="64F70CA7" w14:textId="77777777" w:rsidR="006F19CA" w:rsidRDefault="0061013A">
            <w:pPr>
              <w:jc w:val="center"/>
              <w:rPr>
                <w:rFonts w:ascii="Marianne" w:hAnsi="Marianne" w:cs="Calibri"/>
                <w:sz w:val="20"/>
                <w:lang w:bidi="he-IL"/>
              </w:rPr>
            </w:pPr>
            <w:r>
              <w:rPr>
                <w:rFonts w:ascii="Marianne" w:hAnsi="Marianne" w:cs="Calibri"/>
                <w:sz w:val="20"/>
                <w:lang w:bidi="he-IL"/>
              </w:rPr>
              <w:t>Pour les nouveaux installés après le 31 mars, les</w:t>
            </w:r>
            <w:r>
              <w:rPr>
                <w:rFonts w:ascii="Marianne" w:hAnsi="Marianne" w:cs="Calibri"/>
                <w:sz w:val="20"/>
                <w:lang w:bidi="he-IL"/>
              </w:rPr>
              <w:t xml:space="preserve"> effectifs déclarés sont ceux qui sont présents à la date limite de dépôt de la demande d'aides de la campagne considérée.</w:t>
            </w:r>
          </w:p>
        </w:tc>
      </w:tr>
      <w:tr w:rsidR="006F19CA" w14:paraId="53082120" w14:textId="77777777">
        <w:trPr>
          <w:trHeight w:val="386"/>
        </w:trPr>
        <w:tc>
          <w:tcPr>
            <w:tcW w:w="3833" w:type="dxa"/>
            <w:vAlign w:val="center"/>
          </w:tcPr>
          <w:p w14:paraId="39D6A0C6" w14:textId="77777777" w:rsidR="006F19CA" w:rsidRDefault="0061013A">
            <w:pPr>
              <w:spacing w:before="100" w:beforeAutospacing="1"/>
              <w:jc w:val="left"/>
              <w:rPr>
                <w:rFonts w:ascii="Marianne" w:eastAsia="Times New Roman" w:hAnsi="Marianne" w:cs="Calibri"/>
                <w:sz w:val="20"/>
                <w:szCs w:val="24"/>
                <w:lang w:eastAsia="fr-FR"/>
              </w:rPr>
            </w:pPr>
            <w:r>
              <w:rPr>
                <w:rFonts w:ascii="Marianne" w:hAnsi="Marianne"/>
                <w:sz w:val="20"/>
              </w:rPr>
              <w:t>Ovins et caprins de plus de 1 an et femelles de moins de 1 an ayant mis bas</w:t>
            </w:r>
          </w:p>
        </w:tc>
        <w:tc>
          <w:tcPr>
            <w:tcW w:w="1277" w:type="dxa"/>
            <w:vAlign w:val="center"/>
          </w:tcPr>
          <w:p w14:paraId="79E28D7D"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0,15</w:t>
            </w:r>
          </w:p>
        </w:tc>
        <w:tc>
          <w:tcPr>
            <w:tcW w:w="3950" w:type="dxa"/>
            <w:vMerge/>
            <w:vAlign w:val="center"/>
          </w:tcPr>
          <w:p w14:paraId="035AF225" w14:textId="77777777" w:rsidR="006F19CA" w:rsidRDefault="006F19CA">
            <w:pPr>
              <w:spacing w:before="100" w:beforeAutospacing="1"/>
              <w:jc w:val="center"/>
              <w:rPr>
                <w:rFonts w:ascii="Marianne" w:eastAsia="Times New Roman" w:hAnsi="Marianne" w:cs="Calibri"/>
                <w:sz w:val="20"/>
                <w:szCs w:val="24"/>
                <w:lang w:eastAsia="fr-FR"/>
              </w:rPr>
            </w:pPr>
          </w:p>
        </w:tc>
      </w:tr>
      <w:tr w:rsidR="006F19CA" w14:paraId="1BFFA50D" w14:textId="77777777">
        <w:trPr>
          <w:trHeight w:val="386"/>
        </w:trPr>
        <w:tc>
          <w:tcPr>
            <w:tcW w:w="3833" w:type="dxa"/>
            <w:vAlign w:val="center"/>
          </w:tcPr>
          <w:p w14:paraId="79EB9E7D" w14:textId="77777777" w:rsidR="006F19CA" w:rsidRDefault="0061013A">
            <w:pPr>
              <w:spacing w:before="100" w:beforeAutospacing="1"/>
              <w:jc w:val="left"/>
              <w:rPr>
                <w:rFonts w:ascii="Marianne" w:eastAsia="Times New Roman" w:hAnsi="Marianne" w:cs="Calibri"/>
                <w:sz w:val="20"/>
                <w:szCs w:val="24"/>
                <w:lang w:eastAsia="fr-FR"/>
              </w:rPr>
            </w:pPr>
            <w:r>
              <w:rPr>
                <w:rFonts w:ascii="Marianne" w:hAnsi="Marianne"/>
                <w:sz w:val="20"/>
              </w:rPr>
              <w:t>Ovins et caprins de moins de 1 an</w:t>
            </w:r>
          </w:p>
        </w:tc>
        <w:tc>
          <w:tcPr>
            <w:tcW w:w="1277" w:type="dxa"/>
            <w:vAlign w:val="center"/>
          </w:tcPr>
          <w:p w14:paraId="5F2C27C1"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w:t>
            </w:r>
          </w:p>
        </w:tc>
        <w:tc>
          <w:tcPr>
            <w:tcW w:w="3950" w:type="dxa"/>
            <w:vMerge/>
            <w:vAlign w:val="center"/>
          </w:tcPr>
          <w:p w14:paraId="3BFE0B2E" w14:textId="77777777" w:rsidR="006F19CA" w:rsidRDefault="006F19CA">
            <w:pPr>
              <w:spacing w:before="100" w:beforeAutospacing="1"/>
              <w:jc w:val="center"/>
              <w:rPr>
                <w:rFonts w:ascii="Marianne" w:eastAsia="Times New Roman" w:hAnsi="Marianne" w:cs="Calibri"/>
                <w:sz w:val="20"/>
                <w:szCs w:val="24"/>
                <w:lang w:eastAsia="fr-FR"/>
              </w:rPr>
            </w:pPr>
          </w:p>
        </w:tc>
      </w:tr>
      <w:tr w:rsidR="006F19CA" w14:paraId="1A0EB03A" w14:textId="77777777">
        <w:trPr>
          <w:trHeight w:val="386"/>
        </w:trPr>
        <w:tc>
          <w:tcPr>
            <w:tcW w:w="3833" w:type="dxa"/>
            <w:vAlign w:val="center"/>
          </w:tcPr>
          <w:p w14:paraId="396BA62F" w14:textId="77777777" w:rsidR="006F19CA" w:rsidRDefault="0061013A">
            <w:pPr>
              <w:spacing w:before="100" w:beforeAutospacing="1"/>
              <w:jc w:val="left"/>
              <w:rPr>
                <w:rFonts w:ascii="Marianne" w:eastAsia="Times New Roman" w:hAnsi="Marianne" w:cs="Calibri"/>
                <w:sz w:val="20"/>
                <w:szCs w:val="24"/>
                <w:lang w:eastAsia="fr-FR"/>
              </w:rPr>
            </w:pPr>
            <w:r>
              <w:rPr>
                <w:rFonts w:ascii="Marianne" w:hAnsi="Marianne"/>
                <w:sz w:val="20"/>
              </w:rPr>
              <w:t>Lamas de plus de 2 ans</w:t>
            </w:r>
          </w:p>
        </w:tc>
        <w:tc>
          <w:tcPr>
            <w:tcW w:w="1277" w:type="dxa"/>
            <w:vAlign w:val="center"/>
          </w:tcPr>
          <w:p w14:paraId="71D33755"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0,45</w:t>
            </w:r>
          </w:p>
        </w:tc>
        <w:tc>
          <w:tcPr>
            <w:tcW w:w="3950" w:type="dxa"/>
            <w:vMerge/>
            <w:vAlign w:val="center"/>
          </w:tcPr>
          <w:p w14:paraId="4EFEA50D" w14:textId="77777777" w:rsidR="006F19CA" w:rsidRDefault="006F19CA">
            <w:pPr>
              <w:spacing w:before="100" w:beforeAutospacing="1"/>
              <w:jc w:val="center"/>
              <w:rPr>
                <w:rFonts w:ascii="Marianne" w:eastAsia="Times New Roman" w:hAnsi="Marianne" w:cs="Calibri"/>
                <w:sz w:val="20"/>
                <w:szCs w:val="24"/>
                <w:lang w:eastAsia="fr-FR"/>
              </w:rPr>
            </w:pPr>
          </w:p>
        </w:tc>
      </w:tr>
      <w:tr w:rsidR="006F19CA" w14:paraId="32CC4195" w14:textId="77777777">
        <w:trPr>
          <w:trHeight w:val="386"/>
        </w:trPr>
        <w:tc>
          <w:tcPr>
            <w:tcW w:w="3833" w:type="dxa"/>
            <w:vAlign w:val="center"/>
          </w:tcPr>
          <w:p w14:paraId="408B6601" w14:textId="77777777" w:rsidR="006F19CA" w:rsidRDefault="0061013A">
            <w:pPr>
              <w:spacing w:before="100" w:beforeAutospacing="1"/>
              <w:jc w:val="left"/>
              <w:rPr>
                <w:rFonts w:ascii="Marianne" w:hAnsi="Marianne"/>
                <w:sz w:val="20"/>
              </w:rPr>
            </w:pPr>
            <w:r>
              <w:rPr>
                <w:rFonts w:ascii="Marianne" w:hAnsi="Marianne"/>
                <w:sz w:val="20"/>
              </w:rPr>
              <w:t>Alpagas de plus de 2 ans</w:t>
            </w:r>
          </w:p>
        </w:tc>
        <w:tc>
          <w:tcPr>
            <w:tcW w:w="1277" w:type="dxa"/>
            <w:vAlign w:val="center"/>
          </w:tcPr>
          <w:p w14:paraId="3ED51266"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0,3</w:t>
            </w:r>
          </w:p>
        </w:tc>
        <w:tc>
          <w:tcPr>
            <w:tcW w:w="3950" w:type="dxa"/>
            <w:vMerge/>
            <w:vAlign w:val="center"/>
          </w:tcPr>
          <w:p w14:paraId="0F2FAB53" w14:textId="77777777" w:rsidR="006F19CA" w:rsidRDefault="006F19CA">
            <w:pPr>
              <w:spacing w:before="100" w:beforeAutospacing="1"/>
              <w:jc w:val="center"/>
              <w:rPr>
                <w:rFonts w:ascii="Marianne" w:eastAsia="Times New Roman" w:hAnsi="Marianne" w:cs="Calibri"/>
                <w:sz w:val="20"/>
                <w:szCs w:val="24"/>
                <w:lang w:eastAsia="fr-FR"/>
              </w:rPr>
            </w:pPr>
          </w:p>
        </w:tc>
      </w:tr>
      <w:tr w:rsidR="006F19CA" w14:paraId="27B9B3FA" w14:textId="77777777">
        <w:trPr>
          <w:trHeight w:val="386"/>
        </w:trPr>
        <w:tc>
          <w:tcPr>
            <w:tcW w:w="3833" w:type="dxa"/>
            <w:vAlign w:val="center"/>
          </w:tcPr>
          <w:p w14:paraId="60FCADF8" w14:textId="77777777" w:rsidR="006F19CA" w:rsidRDefault="0061013A">
            <w:pPr>
              <w:spacing w:before="100" w:beforeAutospacing="1"/>
              <w:jc w:val="left"/>
              <w:rPr>
                <w:rFonts w:ascii="Marianne" w:hAnsi="Marianne"/>
                <w:sz w:val="20"/>
              </w:rPr>
            </w:pPr>
            <w:r>
              <w:rPr>
                <w:rFonts w:ascii="Marianne" w:hAnsi="Marianne"/>
                <w:sz w:val="20"/>
              </w:rPr>
              <w:t>Cerfs et biches de plus de 2 ans</w:t>
            </w:r>
          </w:p>
        </w:tc>
        <w:tc>
          <w:tcPr>
            <w:tcW w:w="1277" w:type="dxa"/>
            <w:vAlign w:val="center"/>
          </w:tcPr>
          <w:p w14:paraId="58AAEFD0"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0,33</w:t>
            </w:r>
          </w:p>
        </w:tc>
        <w:tc>
          <w:tcPr>
            <w:tcW w:w="3950" w:type="dxa"/>
            <w:vMerge/>
            <w:vAlign w:val="center"/>
          </w:tcPr>
          <w:p w14:paraId="30BEEDE8" w14:textId="77777777" w:rsidR="006F19CA" w:rsidRDefault="006F19CA">
            <w:pPr>
              <w:spacing w:before="100" w:beforeAutospacing="1"/>
              <w:jc w:val="center"/>
              <w:rPr>
                <w:rFonts w:ascii="Marianne" w:eastAsia="Times New Roman" w:hAnsi="Marianne" w:cs="Calibri"/>
                <w:sz w:val="20"/>
                <w:szCs w:val="24"/>
                <w:lang w:eastAsia="fr-FR"/>
              </w:rPr>
            </w:pPr>
          </w:p>
        </w:tc>
      </w:tr>
      <w:tr w:rsidR="006F19CA" w14:paraId="0C9CF283" w14:textId="77777777">
        <w:trPr>
          <w:trHeight w:val="386"/>
        </w:trPr>
        <w:tc>
          <w:tcPr>
            <w:tcW w:w="3833" w:type="dxa"/>
            <w:vAlign w:val="center"/>
          </w:tcPr>
          <w:p w14:paraId="1A3A375E" w14:textId="77777777" w:rsidR="006F19CA" w:rsidRDefault="0061013A">
            <w:pPr>
              <w:spacing w:before="100" w:beforeAutospacing="1"/>
              <w:jc w:val="left"/>
              <w:rPr>
                <w:rFonts w:ascii="Marianne" w:hAnsi="Marianne"/>
                <w:sz w:val="20"/>
              </w:rPr>
            </w:pPr>
            <w:r>
              <w:rPr>
                <w:rFonts w:ascii="Marianne" w:hAnsi="Marianne"/>
                <w:sz w:val="20"/>
              </w:rPr>
              <w:t>Daims et daines de plus de 2 ans</w:t>
            </w:r>
          </w:p>
        </w:tc>
        <w:tc>
          <w:tcPr>
            <w:tcW w:w="1277" w:type="dxa"/>
            <w:vAlign w:val="center"/>
          </w:tcPr>
          <w:p w14:paraId="466AD7CE" w14:textId="77777777" w:rsidR="006F19CA" w:rsidRDefault="0061013A">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0,17</w:t>
            </w:r>
          </w:p>
        </w:tc>
        <w:tc>
          <w:tcPr>
            <w:tcW w:w="3950" w:type="dxa"/>
            <w:vMerge/>
            <w:vAlign w:val="center"/>
          </w:tcPr>
          <w:p w14:paraId="0BE5DEB1" w14:textId="77777777" w:rsidR="006F19CA" w:rsidRDefault="006F19CA">
            <w:pPr>
              <w:spacing w:before="100" w:beforeAutospacing="1"/>
              <w:jc w:val="center"/>
              <w:rPr>
                <w:rFonts w:ascii="Marianne" w:eastAsia="Times New Roman" w:hAnsi="Marianne" w:cs="Calibri"/>
                <w:sz w:val="20"/>
                <w:szCs w:val="24"/>
                <w:lang w:eastAsia="fr-FR"/>
              </w:rPr>
            </w:pPr>
          </w:p>
        </w:tc>
      </w:tr>
    </w:tbl>
    <w:p w14:paraId="7C1046A1" w14:textId="77777777" w:rsidR="006F19CA" w:rsidRDefault="0061013A">
      <w:pPr>
        <w:pStyle w:val="Titre2"/>
        <w:rPr>
          <w:rFonts w:ascii="Marianne" w:hAnsi="Marianne"/>
          <w:sz w:val="22"/>
          <w:szCs w:val="22"/>
        </w:rPr>
      </w:pPr>
      <w:r>
        <w:rPr>
          <w:rFonts w:ascii="Marianne" w:hAnsi="Marianne"/>
          <w:sz w:val="22"/>
          <w:szCs w:val="22"/>
        </w:rPr>
        <w:t>Réalisation du bilan azoté prévisionnel</w:t>
      </w:r>
    </w:p>
    <w:p w14:paraId="177293CA" w14:textId="77777777" w:rsidR="006F19CA" w:rsidRDefault="0061013A">
      <w:pPr>
        <w:rPr>
          <w:rFonts w:ascii="Marianne" w:hAnsi="Marianne"/>
          <w:sz w:val="20"/>
        </w:rPr>
      </w:pPr>
      <w:r>
        <w:rPr>
          <w:rFonts w:ascii="Marianne" w:hAnsi="Marianne"/>
          <w:sz w:val="20"/>
        </w:rPr>
        <w:t>Le bilan azoté prévisionnel doit être réalisé conformément à la méthode du bilan du COMIFER </w:t>
      </w:r>
      <w:r>
        <w:rPr>
          <w:rFonts w:ascii="Marianne" w:hAnsi="Marianne"/>
          <w:sz w:val="20"/>
          <w:vertAlign w:val="superscript"/>
        </w:rPr>
        <w:footnoteReference w:id="4"/>
      </w:r>
      <w:r>
        <w:rPr>
          <w:rFonts w:ascii="Marianne" w:hAnsi="Marianne"/>
          <w:sz w:val="20"/>
        </w:rPr>
        <w:t>. Se référer à l’arrêté « GREN » </w:t>
      </w:r>
      <w:r>
        <w:rPr>
          <w:rStyle w:val="Appelnotedebasdep"/>
          <w:rFonts w:ascii="Marianne" w:hAnsi="Marianne"/>
          <w:sz w:val="20"/>
        </w:rPr>
        <w:footnoteReference w:id="5"/>
      </w:r>
      <w:r>
        <w:rPr>
          <w:rFonts w:ascii="Marianne" w:hAnsi="Marianne"/>
          <w:sz w:val="20"/>
        </w:rPr>
        <w:t xml:space="preserve"> établissant le référentiel régional de mise en œuvre de l’équilibre de la fertilisation azotée rédigé par les Groupes Régionau</w:t>
      </w:r>
      <w:r>
        <w:rPr>
          <w:rFonts w:ascii="Marianne" w:hAnsi="Marianne"/>
          <w:sz w:val="20"/>
        </w:rPr>
        <w:t>x d’Expertises Nitrates pour les méthodes et paramètres de référence à prendre en compte, ainsi que pour les doses plafond et pivot à appliquer aux cultures n’ayant pas les références nécessaires.</w:t>
      </w:r>
    </w:p>
    <w:p w14:paraId="219C6541" w14:textId="77777777" w:rsidR="006F19CA" w:rsidRDefault="0061013A">
      <w:pPr>
        <w:rPr>
          <w:rFonts w:ascii="Marianne" w:hAnsi="Marianne"/>
          <w:sz w:val="20"/>
        </w:rPr>
      </w:pPr>
      <w:r>
        <w:rPr>
          <w:rFonts w:ascii="Marianne" w:hAnsi="Marianne"/>
          <w:sz w:val="20"/>
        </w:rPr>
        <w:t>Le bilan azoté prévisionnel prend forme dans un document ap</w:t>
      </w:r>
      <w:r>
        <w:rPr>
          <w:rFonts w:ascii="Marianne" w:hAnsi="Marianne"/>
          <w:sz w:val="20"/>
        </w:rPr>
        <w:t xml:space="preserve">pelé Plan Prévisionnel de Fumure (PPF). Dans le cadre de cette MAEC, le PPF doit être effectué </w:t>
      </w:r>
      <w:r>
        <w:rPr>
          <w:rFonts w:ascii="Marianne" w:hAnsi="Marianne"/>
          <w:b/>
          <w:sz w:val="20"/>
        </w:rPr>
        <w:t>pour chaque îlot</w:t>
      </w:r>
      <w:r>
        <w:rPr>
          <w:rFonts w:ascii="Marianne" w:hAnsi="Marianne"/>
          <w:sz w:val="20"/>
        </w:rPr>
        <w:t xml:space="preserve">, quelle que soit la culture (hiver ou printemps), </w:t>
      </w:r>
      <w:r>
        <w:rPr>
          <w:rFonts w:ascii="Marianne" w:hAnsi="Marianne"/>
          <w:b/>
          <w:sz w:val="20"/>
        </w:rPr>
        <w:t>avant le premier apport réalisé en sortie d’hiver</w:t>
      </w:r>
      <w:r>
        <w:rPr>
          <w:rFonts w:ascii="Marianne" w:hAnsi="Marianne"/>
          <w:sz w:val="20"/>
        </w:rPr>
        <w:t xml:space="preserve"> ou </w:t>
      </w:r>
      <w:r>
        <w:rPr>
          <w:rFonts w:ascii="Marianne" w:hAnsi="Marianne"/>
          <w:b/>
          <w:sz w:val="20"/>
        </w:rPr>
        <w:t>avant le deuxième apport réalisé en sorti</w:t>
      </w:r>
      <w:r>
        <w:rPr>
          <w:rFonts w:ascii="Marianne" w:hAnsi="Marianne"/>
          <w:b/>
          <w:sz w:val="20"/>
        </w:rPr>
        <w:t>e d’hiver en cas de fractionnement des doses de printemps</w:t>
      </w:r>
      <w:r>
        <w:rPr>
          <w:rFonts w:ascii="Marianne" w:hAnsi="Marianne"/>
          <w:sz w:val="20"/>
        </w:rPr>
        <w:t xml:space="preserve">, et </w:t>
      </w:r>
      <w:r>
        <w:rPr>
          <w:rFonts w:ascii="Marianne" w:hAnsi="Marianne"/>
          <w:b/>
          <w:sz w:val="20"/>
        </w:rPr>
        <w:t>au plus tard avant le 31 mars N+1 pour la campagne culturale N/N+1</w:t>
      </w:r>
      <w:r>
        <w:rPr>
          <w:rFonts w:ascii="Marianne" w:hAnsi="Marianne"/>
          <w:sz w:val="20"/>
        </w:rPr>
        <w:t xml:space="preserve"> </w:t>
      </w:r>
      <w:r>
        <w:rPr>
          <w:rFonts w:ascii="Marianne" w:hAnsi="Marianne"/>
          <w:b/>
          <w:sz w:val="20"/>
          <w:vertAlign w:val="superscript"/>
        </w:rPr>
        <w:footnoteReference w:id="6"/>
      </w:r>
      <w:r>
        <w:rPr>
          <w:rFonts w:ascii="Marianne" w:hAnsi="Marianne"/>
          <w:sz w:val="20"/>
        </w:rPr>
        <w:t xml:space="preserve">. La réalisation du bilan prévisionnel sera contrôlée dès la campagne </w:t>
      </w:r>
      <w:bookmarkStart w:id="7" w:name="_Hlk184813874"/>
      <w:r>
        <w:rPr>
          <w:rFonts w:ascii="Marianne" w:hAnsi="Marianne"/>
          <w:sz w:val="20"/>
        </w:rPr>
        <w:t>PAC 202</w:t>
      </w:r>
      <w:r>
        <w:rPr>
          <w:rFonts w:ascii="Marianne" w:hAnsi="Marianne"/>
          <w:strike/>
          <w:color w:val="FF0000"/>
          <w:sz w:val="20"/>
        </w:rPr>
        <w:t>5</w:t>
      </w:r>
      <w:r>
        <w:rPr>
          <w:rFonts w:ascii="Marianne" w:hAnsi="Marianne"/>
          <w:color w:val="FF0000"/>
          <w:sz w:val="20"/>
        </w:rPr>
        <w:t>6</w:t>
      </w:r>
      <w:r>
        <w:rPr>
          <w:rFonts w:ascii="Marianne" w:hAnsi="Marianne"/>
          <w:sz w:val="20"/>
        </w:rPr>
        <w:t>, au titre de la campagne culturale 202</w:t>
      </w:r>
      <w:r>
        <w:rPr>
          <w:rFonts w:ascii="Marianne" w:hAnsi="Marianne"/>
          <w:strike/>
          <w:color w:val="FF0000"/>
          <w:sz w:val="20"/>
        </w:rPr>
        <w:t>5</w:t>
      </w:r>
      <w:r>
        <w:rPr>
          <w:rFonts w:ascii="Marianne" w:hAnsi="Marianne"/>
          <w:color w:val="FF0000"/>
          <w:sz w:val="20"/>
        </w:rPr>
        <w:t>6</w:t>
      </w:r>
      <w:r>
        <w:rPr>
          <w:rFonts w:ascii="Marianne" w:hAnsi="Marianne"/>
          <w:sz w:val="20"/>
        </w:rPr>
        <w:t>/202</w:t>
      </w:r>
      <w:r>
        <w:rPr>
          <w:rFonts w:ascii="Marianne" w:hAnsi="Marianne"/>
          <w:strike/>
          <w:color w:val="FF0000"/>
          <w:sz w:val="20"/>
        </w:rPr>
        <w:t>6</w:t>
      </w:r>
      <w:r>
        <w:rPr>
          <w:rFonts w:ascii="Marianne" w:hAnsi="Marianne"/>
          <w:color w:val="FF0000"/>
          <w:sz w:val="20"/>
        </w:rPr>
        <w:t>7</w:t>
      </w:r>
      <w:r>
        <w:rPr>
          <w:rFonts w:ascii="Marianne" w:hAnsi="Marianne"/>
          <w:sz w:val="20"/>
        </w:rPr>
        <w:t>.</w:t>
      </w:r>
      <w:bookmarkEnd w:id="7"/>
    </w:p>
    <w:p w14:paraId="07E54349" w14:textId="77777777" w:rsidR="006F19CA" w:rsidRDefault="0061013A">
      <w:pPr>
        <w:rPr>
          <w:rFonts w:ascii="Marianne" w:hAnsi="Marianne"/>
          <w:sz w:val="20"/>
        </w:rPr>
      </w:pPr>
      <w:r>
        <w:rPr>
          <w:rFonts w:ascii="Marianne" w:hAnsi="Marianne"/>
          <w:sz w:val="20"/>
        </w:rPr>
        <w:t>Dans le cadre de cette MAEC, les doses prévisionnelles doivent être respectées. Tout apport réalisé au-delà de la dose prévisionnelle devra obligatoirement être justifié par l'exploitant, soit par l'utilisation d'un outil de raisonnement dynamique ou d</w:t>
      </w:r>
      <w:r>
        <w:rPr>
          <w:rFonts w:ascii="Marianne" w:hAnsi="Marianne"/>
          <w:sz w:val="20"/>
        </w:rPr>
        <w:t>e pilotage de la fertilisation, soit par une quantité d'azote exportée par la culture supérieure au prévisionnel, soit, dans le cas d'un accident cultural intervenu postérieurement au calcul de la dose prévisionnelle, par la description détaillée des événe</w:t>
      </w:r>
      <w:r>
        <w:rPr>
          <w:rFonts w:ascii="Marianne" w:hAnsi="Marianne"/>
          <w:sz w:val="20"/>
        </w:rPr>
        <w:t>ments survenus (nature et date notamment).</w:t>
      </w:r>
    </w:p>
    <w:p w14:paraId="015304BD" w14:textId="77777777" w:rsidR="006F19CA" w:rsidRDefault="0061013A">
      <w:pPr>
        <w:pStyle w:val="Titre2"/>
        <w:rPr>
          <w:rFonts w:ascii="Marianne" w:hAnsi="Marianne"/>
          <w:sz w:val="22"/>
          <w:szCs w:val="22"/>
        </w:rPr>
      </w:pPr>
      <w:r>
        <w:rPr>
          <w:rFonts w:ascii="Marianne" w:hAnsi="Marianne"/>
          <w:sz w:val="22"/>
          <w:szCs w:val="22"/>
        </w:rPr>
        <w:t>Respect des apports de fertilisants azotés minéraux</w:t>
      </w:r>
    </w:p>
    <w:p w14:paraId="68E9897E" w14:textId="77777777" w:rsidR="006F19CA" w:rsidRDefault="0061013A">
      <w:pPr>
        <w:spacing w:line="240" w:lineRule="auto"/>
        <w:rPr>
          <w:rFonts w:ascii="Marianne" w:hAnsi="Marianne"/>
          <w:sz w:val="20"/>
        </w:rPr>
      </w:pPr>
      <w:r>
        <w:rPr>
          <w:rFonts w:ascii="Marianne" w:hAnsi="Marianne"/>
          <w:sz w:val="20"/>
        </w:rPr>
        <w:t>Le calcul de la fertilisation azotée se fait sur chaque parcelle et ne prend pas en compte les restitutions au pâturage.</w:t>
      </w:r>
    </w:p>
    <w:p w14:paraId="624CA7E0" w14:textId="77777777" w:rsidR="006F19CA" w:rsidRDefault="0061013A">
      <w:pPr>
        <w:spacing w:line="240" w:lineRule="auto"/>
        <w:rPr>
          <w:rFonts w:ascii="Marianne" w:hAnsi="Marianne"/>
          <w:sz w:val="20"/>
        </w:rPr>
      </w:pPr>
      <w:r>
        <w:rPr>
          <w:rFonts w:ascii="Marianne" w:hAnsi="Marianne"/>
          <w:sz w:val="20"/>
        </w:rPr>
        <w:t>Pour un dossier engagé en 202</w:t>
      </w:r>
      <w:r>
        <w:rPr>
          <w:rFonts w:ascii="Marianne" w:hAnsi="Marianne"/>
          <w:strike/>
          <w:color w:val="FF0000"/>
          <w:sz w:val="20"/>
        </w:rPr>
        <w:t>5</w:t>
      </w:r>
      <w:r>
        <w:rPr>
          <w:rFonts w:ascii="Marianne" w:hAnsi="Marianne"/>
          <w:color w:val="FF0000"/>
          <w:sz w:val="20"/>
        </w:rPr>
        <w:t>6</w:t>
      </w:r>
      <w:r>
        <w:rPr>
          <w:rFonts w:ascii="Marianne" w:hAnsi="Marianne"/>
          <w:sz w:val="20"/>
        </w:rPr>
        <w:t>, la prem</w:t>
      </w:r>
      <w:r>
        <w:rPr>
          <w:rFonts w:ascii="Marianne" w:hAnsi="Marianne"/>
          <w:sz w:val="20"/>
        </w:rPr>
        <w:t>ière vérification concernera la campagne culturale 202</w:t>
      </w:r>
      <w:r>
        <w:rPr>
          <w:rFonts w:ascii="Marianne" w:hAnsi="Marianne"/>
          <w:strike/>
          <w:color w:val="FF0000"/>
          <w:sz w:val="20"/>
        </w:rPr>
        <w:t>5</w:t>
      </w:r>
      <w:r>
        <w:rPr>
          <w:rFonts w:ascii="Marianne" w:hAnsi="Marianne"/>
          <w:color w:val="FF0000"/>
          <w:sz w:val="20"/>
        </w:rPr>
        <w:t>6</w:t>
      </w:r>
      <w:r>
        <w:rPr>
          <w:rFonts w:ascii="Marianne" w:hAnsi="Marianne"/>
          <w:sz w:val="20"/>
        </w:rPr>
        <w:t>-202</w:t>
      </w:r>
      <w:r>
        <w:rPr>
          <w:rFonts w:ascii="Marianne" w:hAnsi="Marianne"/>
          <w:strike/>
          <w:color w:val="FF0000"/>
          <w:sz w:val="20"/>
        </w:rPr>
        <w:t>6</w:t>
      </w:r>
      <w:r>
        <w:rPr>
          <w:rFonts w:ascii="Marianne" w:hAnsi="Marianne"/>
          <w:color w:val="FF0000"/>
          <w:sz w:val="20"/>
        </w:rPr>
        <w:t>7</w:t>
      </w:r>
      <w:r>
        <w:rPr>
          <w:rFonts w:ascii="Marianne" w:hAnsi="Marianne"/>
          <w:sz w:val="20"/>
        </w:rPr>
        <w:t xml:space="preserve">, sur la base des enregistrements des pratiques de fertilisation des surfaces pendant la période </w:t>
      </w:r>
      <w:r>
        <w:rPr>
          <w:rFonts w:ascii="Marianne" w:hAnsi="Marianne"/>
          <w:sz w:val="20"/>
          <w:highlight w:val="yellow"/>
        </w:rPr>
        <w:t>commençant après la récolte du précédent en été 202</w:t>
      </w:r>
      <w:r>
        <w:rPr>
          <w:rFonts w:ascii="Marianne" w:hAnsi="Marianne"/>
          <w:strike/>
          <w:color w:val="FF0000"/>
          <w:sz w:val="20"/>
          <w:highlight w:val="yellow"/>
        </w:rPr>
        <w:t>5</w:t>
      </w:r>
      <w:r>
        <w:rPr>
          <w:rFonts w:ascii="Marianne" w:hAnsi="Marianne"/>
          <w:color w:val="FF0000"/>
          <w:sz w:val="20"/>
          <w:highlight w:val="yellow"/>
        </w:rPr>
        <w:t>6</w:t>
      </w:r>
      <w:r>
        <w:rPr>
          <w:rFonts w:ascii="Marianne" w:hAnsi="Marianne"/>
          <w:sz w:val="20"/>
          <w:highlight w:val="yellow"/>
        </w:rPr>
        <w:t xml:space="preserve"> (année n) et finissant à la récolte de l’ét</w:t>
      </w:r>
      <w:r>
        <w:rPr>
          <w:rFonts w:ascii="Marianne" w:hAnsi="Marianne"/>
          <w:sz w:val="20"/>
          <w:highlight w:val="yellow"/>
        </w:rPr>
        <w:t>é 202</w:t>
      </w:r>
      <w:r>
        <w:rPr>
          <w:rFonts w:ascii="Marianne" w:hAnsi="Marianne"/>
          <w:strike/>
          <w:color w:val="FF0000"/>
          <w:sz w:val="20"/>
          <w:highlight w:val="yellow"/>
        </w:rPr>
        <w:t>6</w:t>
      </w:r>
      <w:r>
        <w:rPr>
          <w:rFonts w:ascii="Marianne" w:hAnsi="Marianne"/>
          <w:color w:val="FF0000"/>
          <w:sz w:val="20"/>
          <w:highlight w:val="yellow"/>
        </w:rPr>
        <w:t>7</w:t>
      </w:r>
      <w:r>
        <w:rPr>
          <w:rFonts w:ascii="Marianne" w:hAnsi="Marianne"/>
          <w:sz w:val="20"/>
          <w:highlight w:val="yellow"/>
        </w:rPr>
        <w:t xml:space="preserve"> (année n+1). </w:t>
      </w:r>
      <w:r>
        <w:rPr>
          <w:rFonts w:ascii="Marianne" w:hAnsi="Marianne"/>
          <w:i/>
          <w:sz w:val="20"/>
          <w:highlight w:val="yellow"/>
        </w:rPr>
        <w:t>Préciser si période différente.</w:t>
      </w:r>
      <w:r>
        <w:rPr>
          <w:rFonts w:ascii="Marianne" w:hAnsi="Marianne"/>
          <w:sz w:val="20"/>
        </w:rPr>
        <w:t xml:space="preserve"> </w:t>
      </w:r>
    </w:p>
    <w:p w14:paraId="31D12068" w14:textId="77777777" w:rsidR="006F19CA" w:rsidRDefault="0061013A">
      <w:pPr>
        <w:spacing w:line="240" w:lineRule="auto"/>
        <w:rPr>
          <w:rFonts w:ascii="Marianne" w:hAnsi="Marianne"/>
          <w:sz w:val="20"/>
        </w:rPr>
      </w:pPr>
      <w:r>
        <w:rPr>
          <w:rFonts w:ascii="Marianne" w:hAnsi="Marianne"/>
          <w:sz w:val="20"/>
          <w:u w:val="single"/>
        </w:rPr>
        <w:t>Apports minéraux (kg N /ha)</w:t>
      </w:r>
      <w:r>
        <w:rPr>
          <w:rFonts w:ascii="Marianne" w:hAnsi="Marianne"/>
          <w:sz w:val="20"/>
        </w:rPr>
        <w:t xml:space="preserve"> =</w:t>
      </w:r>
    </w:p>
    <w:p w14:paraId="3ED4FC10" w14:textId="77777777" w:rsidR="006F19CA" w:rsidRDefault="0061013A">
      <w:pPr>
        <w:spacing w:line="240" w:lineRule="auto"/>
        <w:rPr>
          <w:rFonts w:ascii="Marianne" w:hAnsi="Marianne"/>
          <w:sz w:val="20"/>
        </w:rPr>
      </w:pPr>
      <w:r>
        <w:rPr>
          <w:rFonts w:ascii="Marianne" w:hAnsi="Marianne"/>
          <w:sz w:val="20"/>
        </w:rPr>
        <w:t>Quantité apportée en kg de fertilisant x teneur en N</w:t>
      </w:r>
      <w:r>
        <w:rPr>
          <w:rStyle w:val="Appelnotedebasdep"/>
          <w:rFonts w:ascii="Marianne" w:hAnsi="Marianne"/>
          <w:sz w:val="20"/>
        </w:rPr>
        <w:footnoteReference w:id="7"/>
      </w:r>
      <w:r>
        <w:rPr>
          <w:rFonts w:ascii="Marianne" w:hAnsi="Marianne"/>
          <w:sz w:val="20"/>
        </w:rPr>
        <w:t xml:space="preserve"> / surface en ha</w:t>
      </w:r>
    </w:p>
    <w:p w14:paraId="0BD6DA31" w14:textId="77777777" w:rsidR="006F19CA" w:rsidRDefault="0061013A">
      <w:pPr>
        <w:spacing w:line="240" w:lineRule="auto"/>
        <w:rPr>
          <w:rFonts w:ascii="Marianne" w:hAnsi="Marianne"/>
          <w:sz w:val="20"/>
        </w:rPr>
      </w:pPr>
      <w:r>
        <w:rPr>
          <w:rFonts w:ascii="Marianne" w:hAnsi="Marianne"/>
          <w:sz w:val="20"/>
        </w:rPr>
        <w:t xml:space="preserve">La teneur en N de l’engrais est en général précisée dans son intitulé. Quand ce n'est pas le cas (si </w:t>
      </w:r>
      <w:r>
        <w:rPr>
          <w:rFonts w:ascii="Marianne" w:hAnsi="Marianne"/>
          <w:sz w:val="20"/>
        </w:rPr>
        <w:t>l'engrais est mentionné sous un nom commercial par exemple), la facture ou l'étiquette du produit doivent être utilisées pour déterminer la teneur en N.</w:t>
      </w:r>
    </w:p>
    <w:p w14:paraId="4C7D3E40" w14:textId="77777777" w:rsidR="006F19CA" w:rsidRDefault="0061013A">
      <w:pPr>
        <w:pStyle w:val="Titre2"/>
        <w:rPr>
          <w:rFonts w:ascii="Marianne" w:hAnsi="Marianne"/>
          <w:sz w:val="22"/>
          <w:szCs w:val="22"/>
        </w:rPr>
      </w:pPr>
      <w:r>
        <w:rPr>
          <w:rFonts w:ascii="Marianne" w:hAnsi="Marianne"/>
          <w:sz w:val="22"/>
          <w:szCs w:val="22"/>
        </w:rPr>
        <w:t>Lien avec la conditionnalité et l’écorégime</w:t>
      </w:r>
    </w:p>
    <w:p w14:paraId="7BC9FCC8" w14:textId="77777777" w:rsidR="006F19CA" w:rsidRDefault="0061013A">
      <w:pPr>
        <w:rPr>
          <w:rFonts w:ascii="Marianne" w:hAnsi="Marianne"/>
          <w:sz w:val="20"/>
        </w:rPr>
      </w:pPr>
      <w:r>
        <w:rPr>
          <w:rFonts w:ascii="Marianne" w:hAnsi="Marianne"/>
          <w:sz w:val="20"/>
        </w:rPr>
        <w:t>En cas de non-respect de la conditionnalité, l’ensemble des</w:t>
      </w:r>
      <w:r>
        <w:rPr>
          <w:rFonts w:ascii="Marianne" w:hAnsi="Marianne"/>
          <w:sz w:val="20"/>
        </w:rPr>
        <w:t xml:space="preserve"> aides PAC sont sanctionnées, y compris les aides MAEC. </w:t>
      </w:r>
    </w:p>
    <w:p w14:paraId="0EF37534" w14:textId="77777777" w:rsidR="006F19CA" w:rsidRDefault="0061013A">
      <w:pPr>
        <w:rPr>
          <w:rFonts w:ascii="Marianne" w:hAnsi="Marianne"/>
          <w:sz w:val="20"/>
        </w:rPr>
      </w:pPr>
      <w:r>
        <w:rPr>
          <w:rFonts w:ascii="Marianne" w:hAnsi="Marianne"/>
          <w:sz w:val="20"/>
        </w:rPr>
        <w:t>Les obligations du cahier des charges de la MAEC sont distinctes des exigences de l’écorégime. Un agriculteur peut à la fois souscrire cette MAEC et bénéficier de l’écorégime.</w:t>
      </w:r>
    </w:p>
    <w:sectPr w:rsidR="006F19CA">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45015" w14:textId="77777777" w:rsidR="006F19CA" w:rsidRDefault="0061013A">
      <w:pPr>
        <w:spacing w:after="0" w:line="240" w:lineRule="auto"/>
      </w:pPr>
      <w:r>
        <w:separator/>
      </w:r>
    </w:p>
  </w:endnote>
  <w:endnote w:type="continuationSeparator" w:id="0">
    <w:p w14:paraId="0FB9445A" w14:textId="77777777" w:rsidR="006F19CA" w:rsidRDefault="00610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panose1 w:val="02000000000000000000"/>
    <w:charset w:val="00"/>
    <w:family w:val="modern"/>
    <w:notTrueType/>
    <w:pitch w:val="variable"/>
    <w:sig w:usb0="0000000F"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 w:name="Cambria Math">
    <w:panose1 w:val="0204050305040603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3224E060" w14:textId="77777777" w:rsidR="006F19CA" w:rsidRDefault="0061013A">
        <w:pPr>
          <w:pStyle w:val="Pieddepage"/>
          <w:jc w:val="right"/>
          <w:rPr>
            <w:rFonts w:ascii="Marianne" w:hAnsi="Marianne"/>
            <w:sz w:val="20"/>
          </w:rPr>
        </w:pPr>
        <w:r>
          <w:rPr>
            <w:rFonts w:ascii="Marianne" w:hAnsi="Marianne"/>
            <w:sz w:val="20"/>
          </w:rPr>
          <w:fldChar w:fldCharType="begin"/>
        </w:r>
        <w:r>
          <w:rPr>
            <w:rFonts w:ascii="Marianne" w:hAnsi="Marianne"/>
            <w:sz w:val="20"/>
          </w:rPr>
          <w:instrText>PAGE   \* MERGEFORMAT</w:instrText>
        </w:r>
        <w:r>
          <w:rPr>
            <w:rFonts w:ascii="Marianne" w:hAnsi="Marianne"/>
            <w:sz w:val="20"/>
          </w:rPr>
          <w:fldChar w:fldCharType="separate"/>
        </w:r>
        <w:r>
          <w:rPr>
            <w:rFonts w:ascii="Marianne" w:hAnsi="Marianne"/>
            <w:sz w:val="20"/>
          </w:rPr>
          <w:t>8</w:t>
        </w:r>
        <w:r>
          <w:rPr>
            <w:rFonts w:ascii="Marianne" w:hAnsi="Marianne"/>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6A9DB" w14:textId="77777777" w:rsidR="006F19CA" w:rsidRDefault="0061013A">
      <w:pPr>
        <w:spacing w:after="0" w:line="240" w:lineRule="auto"/>
      </w:pPr>
      <w:r>
        <w:separator/>
      </w:r>
    </w:p>
  </w:footnote>
  <w:footnote w:type="continuationSeparator" w:id="0">
    <w:p w14:paraId="4D519AC7" w14:textId="77777777" w:rsidR="006F19CA" w:rsidRDefault="0061013A">
      <w:pPr>
        <w:spacing w:after="0" w:line="240" w:lineRule="auto"/>
      </w:pPr>
      <w:r>
        <w:continuationSeparator/>
      </w:r>
    </w:p>
  </w:footnote>
  <w:footnote w:id="1">
    <w:p w14:paraId="4ED99FDF" w14:textId="77777777" w:rsidR="006F19CA" w:rsidRDefault="0061013A">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Se référer à la notice télépac MAEC-Bio pour plus d’information sur le fonctionnement du régime de sanction</w:t>
      </w:r>
    </w:p>
  </w:footnote>
  <w:footnote w:id="2">
    <w:p w14:paraId="0DD704B5" w14:textId="77777777" w:rsidR="006F19CA" w:rsidRDefault="0061013A">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w:t>
      </w:r>
      <w:r>
        <w:rPr>
          <w:rFonts w:ascii="Marianne" w:hAnsi="Marianne"/>
          <w:strike/>
          <w:color w:val="FF0000"/>
          <w:sz w:val="18"/>
          <w:szCs w:val="18"/>
          <w:u w:val="single"/>
        </w:rPr>
        <w:t>https://alim.agriculture.gouv.fr/ift/</w:t>
      </w:r>
      <w:r>
        <w:rPr>
          <w:rFonts w:ascii="Marianne" w:hAnsi="Marianne"/>
          <w:color w:val="FF0000"/>
          <w:sz w:val="18"/>
          <w:szCs w:val="18"/>
        </w:rPr>
        <w:t xml:space="preserve"> </w:t>
      </w:r>
      <w:hyperlink r:id="rId1" w:tooltip="https://ecoagri.agriculture.gouv.fr/ift/" w:history="1">
        <w:r>
          <w:rPr>
            <w:rStyle w:val="Lienhypertexte"/>
            <w:rFonts w:ascii="Marianne" w:hAnsi="Marianne"/>
            <w:color w:val="FF0000"/>
            <w:sz w:val="18"/>
            <w:szCs w:val="18"/>
          </w:rPr>
          <w:t>http</w:t>
        </w:r>
        <w:r>
          <w:rPr>
            <w:rStyle w:val="Lienhypertexte"/>
            <w:rFonts w:ascii="Marianne" w:hAnsi="Marianne"/>
            <w:color w:val="FF0000"/>
            <w:sz w:val="18"/>
            <w:szCs w:val="18"/>
          </w:rPr>
          <w:t>s://ecoagri.agriculture.gouv.fr/ift/</w:t>
        </w:r>
      </w:hyperlink>
      <w:r>
        <w:rPr>
          <w:rFonts w:ascii="Marianne" w:hAnsi="Marianne"/>
          <w:color w:val="FF0000"/>
          <w:sz w:val="18"/>
          <w:szCs w:val="18"/>
        </w:rPr>
        <w:t xml:space="preserve"> </w:t>
      </w:r>
    </w:p>
  </w:footnote>
  <w:footnote w:id="3">
    <w:p w14:paraId="0CDC4D4D" w14:textId="77777777" w:rsidR="006F19CA" w:rsidRDefault="0061013A">
      <w:pPr>
        <w:pStyle w:val="Notedebasdepage"/>
        <w:rPr>
          <w:rFonts w:ascii="Marianne" w:hAnsi="Marianne"/>
          <w:color w:val="FF0000"/>
        </w:rPr>
      </w:pPr>
      <w:r>
        <w:rPr>
          <w:rStyle w:val="Appelnotedebasdep"/>
          <w:rFonts w:ascii="Marianne" w:hAnsi="Marianne"/>
          <w:sz w:val="18"/>
          <w:szCs w:val="18"/>
        </w:rPr>
        <w:footnoteRef/>
      </w:r>
      <w:r>
        <w:rPr>
          <w:rFonts w:ascii="Marianne" w:hAnsi="Marianne"/>
          <w:sz w:val="18"/>
          <w:szCs w:val="18"/>
        </w:rPr>
        <w:t xml:space="preserve"> Si 100% des semences utilisées sur la parcelle sont traitées, sinon pondérer en fonction de la part de semences traitées. </w:t>
      </w:r>
    </w:p>
  </w:footnote>
  <w:footnote w:id="4">
    <w:p w14:paraId="7A8E49A0" w14:textId="77777777" w:rsidR="006F19CA" w:rsidRDefault="0061013A">
      <w:pPr>
        <w:spacing w:after="0"/>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La brochure nationale du COMIFER qui présente les méthodes de calcul de dose prévisionnelle</w:t>
      </w:r>
      <w:r>
        <w:rPr>
          <w:rFonts w:ascii="Marianne" w:hAnsi="Marianne"/>
          <w:sz w:val="18"/>
          <w:szCs w:val="18"/>
        </w:rPr>
        <w:t xml:space="preserve"> est téléchargeable </w:t>
      </w:r>
      <w:r>
        <w:rPr>
          <w:rStyle w:val="Lienhypertexte"/>
          <w:rFonts w:ascii="Marianne" w:hAnsi="Marianne"/>
          <w:color w:val="auto"/>
          <w:sz w:val="18"/>
          <w:szCs w:val="18"/>
          <w:u w:val="none"/>
        </w:rPr>
        <w:t xml:space="preserve">sur </w:t>
      </w:r>
      <w:r>
        <w:rPr>
          <w:rStyle w:val="Lienhypertexte"/>
          <w:rFonts w:ascii="Marianne" w:hAnsi="Marianne"/>
          <w:color w:val="auto"/>
          <w:sz w:val="18"/>
          <w:szCs w:val="18"/>
        </w:rPr>
        <w:t>https://comifer.asso.fr</w:t>
      </w:r>
      <w:r>
        <w:rPr>
          <w:rFonts w:ascii="Marianne" w:hAnsi="Marianne"/>
          <w:sz w:val="18"/>
          <w:szCs w:val="18"/>
        </w:rPr>
        <w:t>.</w:t>
      </w:r>
    </w:p>
  </w:footnote>
  <w:footnote w:id="5">
    <w:p w14:paraId="3FAB8A58" w14:textId="77777777" w:rsidR="006F19CA" w:rsidRDefault="0061013A">
      <w:pPr>
        <w:pStyle w:val="Notedebasdepage"/>
      </w:pPr>
      <w:r>
        <w:rPr>
          <w:rStyle w:val="Appelnotedebasdep"/>
          <w:rFonts w:ascii="Marianne" w:hAnsi="Marianne"/>
          <w:sz w:val="18"/>
          <w:szCs w:val="18"/>
        </w:rPr>
        <w:footnoteRef/>
      </w:r>
      <w:r>
        <w:rPr>
          <w:rFonts w:ascii="Marianne" w:hAnsi="Marianne"/>
          <w:sz w:val="18"/>
          <w:szCs w:val="18"/>
        </w:rPr>
        <w:t xml:space="preserve"> </w:t>
      </w:r>
      <w:r>
        <w:rPr>
          <w:rFonts w:ascii="Marianne" w:hAnsi="Marianne"/>
          <w:sz w:val="18"/>
          <w:szCs w:val="18"/>
          <w:highlight w:val="yellow"/>
        </w:rPr>
        <w:t>[</w:t>
      </w:r>
      <w:r>
        <w:rPr>
          <w:rFonts w:ascii="Marianne" w:hAnsi="Marianne"/>
          <w:i/>
          <w:sz w:val="18"/>
          <w:szCs w:val="18"/>
          <w:highlight w:val="yellow"/>
        </w:rPr>
        <w:t>Mettre ici le lien vers l’arrête « GREN »]</w:t>
      </w:r>
    </w:p>
  </w:footnote>
  <w:footnote w:id="6">
    <w:p w14:paraId="32E71854" w14:textId="77777777" w:rsidR="006F19CA" w:rsidRDefault="0061013A">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Ceci n’exonérant pas les exploitations situées en zone vulnérable de respecter le calendrier indiqué dans les arrêtés référentiels régionaux, si ce dernier est</w:t>
      </w:r>
      <w:r>
        <w:rPr>
          <w:rFonts w:ascii="Marianne" w:hAnsi="Marianne"/>
          <w:sz w:val="18"/>
          <w:szCs w:val="18"/>
        </w:rPr>
        <w:t xml:space="preserve"> davantage contraignant.</w:t>
      </w:r>
    </w:p>
  </w:footnote>
  <w:footnote w:id="7">
    <w:p w14:paraId="669D177E" w14:textId="77777777" w:rsidR="006F19CA" w:rsidRDefault="0061013A">
      <w:pPr>
        <w:pStyle w:val="Notedebasdepage"/>
        <w:rPr>
          <w:rFonts w:cstheme="minorHAnsi"/>
          <w:sz w:val="18"/>
          <w:szCs w:val="18"/>
        </w:rPr>
      </w:pPr>
      <w:r>
        <w:rPr>
          <w:rStyle w:val="Appelnotedebasdep"/>
          <w:rFonts w:ascii="Marianne" w:hAnsi="Marianne" w:cstheme="minorHAnsi"/>
          <w:sz w:val="18"/>
          <w:szCs w:val="18"/>
        </w:rPr>
        <w:footnoteRef/>
      </w:r>
      <w:r>
        <w:rPr>
          <w:rFonts w:ascii="Marianne" w:hAnsi="Marianne" w:cstheme="minorHAnsi"/>
          <w:sz w:val="18"/>
          <w:szCs w:val="18"/>
        </w:rPr>
        <w:t xml:space="preserve"> La teneur en N des engrais est le plus souvent exprimée en pourcentage, ce qui signifie qu’un engrais dosé à 60 % de N apporte 60 kg de N pour 100 kg d’engrais.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6F9"/>
    <w:multiLevelType w:val="multilevel"/>
    <w:tmpl w:val="2B92E164"/>
    <w:lvl w:ilvl="0">
      <w:numFmt w:val="bullet"/>
      <w:lvlText w:val="-"/>
      <w:lvlJc w:val="left"/>
      <w:pPr>
        <w:ind w:left="720" w:hanging="360"/>
      </w:pPr>
      <w:rPr>
        <w:rFonts w:ascii="Marianne" w:eastAsia="Times New Roman" w:hAnsi="Mariann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5A6C06"/>
    <w:multiLevelType w:val="multilevel"/>
    <w:tmpl w:val="7E68F490"/>
    <w:lvl w:ilvl="0">
      <w:start w:val="1"/>
      <w:numFmt w:val="bullet"/>
      <w:lvlText w:val="-"/>
      <w:lvlJc w:val="left"/>
      <w:pPr>
        <w:ind w:left="720" w:hanging="360"/>
      </w:pPr>
      <w:rPr>
        <w:rFonts w:ascii="Calibr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082766E"/>
    <w:multiLevelType w:val="multilevel"/>
    <w:tmpl w:val="E77C1D2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35B3E9E"/>
    <w:multiLevelType w:val="multilevel"/>
    <w:tmpl w:val="0B0885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FD7A56"/>
    <w:multiLevelType w:val="multilevel"/>
    <w:tmpl w:val="719E5E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812B46"/>
    <w:multiLevelType w:val="multilevel"/>
    <w:tmpl w:val="2DEAAE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096C47"/>
    <w:multiLevelType w:val="multilevel"/>
    <w:tmpl w:val="69507A58"/>
    <w:lvl w:ilvl="0">
      <w:start w:val="1"/>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824286"/>
    <w:multiLevelType w:val="multilevel"/>
    <w:tmpl w:val="0DB2DB98"/>
    <w:lvl w:ilvl="0">
      <w:start w:val="2"/>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92194"/>
    <w:multiLevelType w:val="multilevel"/>
    <w:tmpl w:val="13FAAB46"/>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5A728B8"/>
    <w:multiLevelType w:val="multilevel"/>
    <w:tmpl w:val="2B26A3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A02D2A"/>
    <w:multiLevelType w:val="multilevel"/>
    <w:tmpl w:val="D5327620"/>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747252"/>
    <w:multiLevelType w:val="multilevel"/>
    <w:tmpl w:val="12DE43D8"/>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30B00780"/>
    <w:multiLevelType w:val="multilevel"/>
    <w:tmpl w:val="21840F16"/>
    <w:lvl w:ilvl="0">
      <w:start w:val="2"/>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9ED7225"/>
    <w:multiLevelType w:val="multilevel"/>
    <w:tmpl w:val="31AAA6E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C6F3DD1"/>
    <w:multiLevelType w:val="multilevel"/>
    <w:tmpl w:val="008430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166255C"/>
    <w:multiLevelType w:val="multilevel"/>
    <w:tmpl w:val="9854551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657F12"/>
    <w:multiLevelType w:val="multilevel"/>
    <w:tmpl w:val="8F2C2BE0"/>
    <w:lvl w:ilvl="0">
      <w:start w:val="1"/>
      <w:numFmt w:val="decimal"/>
      <w:pStyle w:val="Titre1"/>
      <w:lvlText w:val="%1"/>
      <w:lvlJc w:val="left"/>
      <w:pPr>
        <w:ind w:left="432" w:hanging="432"/>
      </w:pPr>
    </w:lvl>
    <w:lvl w:ilvl="1">
      <w:start w:val="1"/>
      <w:numFmt w:val="decimal"/>
      <w:pStyle w:val="Titre2"/>
      <w:lvlText w:val="%1.%2"/>
      <w:lvlJc w:val="left"/>
      <w:pPr>
        <w:ind w:left="1143" w:hanging="576"/>
      </w:pPr>
      <w:rPr>
        <w:b w:val="0"/>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7" w15:restartNumberingAfterBreak="0">
    <w:nsid w:val="4D922481"/>
    <w:multiLevelType w:val="multilevel"/>
    <w:tmpl w:val="782803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EB11EDC"/>
    <w:multiLevelType w:val="multilevel"/>
    <w:tmpl w:val="B5BC683C"/>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9" w15:restartNumberingAfterBreak="0">
    <w:nsid w:val="5D9B59A5"/>
    <w:multiLevelType w:val="multilevel"/>
    <w:tmpl w:val="5432629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DF120C7"/>
    <w:multiLevelType w:val="multilevel"/>
    <w:tmpl w:val="514060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E971F3F"/>
    <w:multiLevelType w:val="multilevel"/>
    <w:tmpl w:val="0B84408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15:restartNumberingAfterBreak="0">
    <w:nsid w:val="6180406B"/>
    <w:multiLevelType w:val="multilevel"/>
    <w:tmpl w:val="CF94131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1997358"/>
    <w:multiLevelType w:val="multilevel"/>
    <w:tmpl w:val="C8562B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4B4C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91275D"/>
    <w:multiLevelType w:val="multilevel"/>
    <w:tmpl w:val="8DF8DC28"/>
    <w:lvl w:ilvl="0">
      <w:start w:val="1"/>
      <w:numFmt w:val="bullet"/>
      <w:lvlText w:val=""/>
      <w:lvlJc w:val="left"/>
      <w:pPr>
        <w:ind w:left="720" w:hanging="360"/>
      </w:pPr>
      <w:rPr>
        <w:rFonts w:ascii="Wingdings" w:hAnsi="Wingdings" w:hint="default"/>
        <w:strike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69411F78"/>
    <w:multiLevelType w:val="multilevel"/>
    <w:tmpl w:val="650285D2"/>
    <w:lvl w:ilvl="0">
      <w:numFmt w:val="bullet"/>
      <w:lvlText w:val=""/>
      <w:lvlJc w:val="left"/>
      <w:pPr>
        <w:ind w:left="720" w:hanging="360"/>
      </w:pPr>
      <w:rPr>
        <w:rFonts w:ascii="Wingdings" w:eastAsiaTheme="minorHAnsi" w:hAnsi="Wingdings" w:cstheme="minorBidi"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1063218"/>
    <w:multiLevelType w:val="multilevel"/>
    <w:tmpl w:val="4ACCD7E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53C4633"/>
    <w:multiLevelType w:val="multilevel"/>
    <w:tmpl w:val="5AAA84F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7577378F"/>
    <w:multiLevelType w:val="multilevel"/>
    <w:tmpl w:val="A664FE4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6"/>
  </w:num>
  <w:num w:numId="4">
    <w:abstractNumId w:val="24"/>
  </w:num>
  <w:num w:numId="5">
    <w:abstractNumId w:val="20"/>
  </w:num>
  <w:num w:numId="6">
    <w:abstractNumId w:val="8"/>
  </w:num>
  <w:num w:numId="7">
    <w:abstractNumId w:val="27"/>
  </w:num>
  <w:num w:numId="8">
    <w:abstractNumId w:val="6"/>
  </w:num>
  <w:num w:numId="9">
    <w:abstractNumId w:val="19"/>
  </w:num>
  <w:num w:numId="10">
    <w:abstractNumId w:val="13"/>
  </w:num>
  <w:num w:numId="11">
    <w:abstractNumId w:val="1"/>
  </w:num>
  <w:num w:numId="12">
    <w:abstractNumId w:val="14"/>
  </w:num>
  <w:num w:numId="13">
    <w:abstractNumId w:val="17"/>
  </w:num>
  <w:num w:numId="14">
    <w:abstractNumId w:val="2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8"/>
  </w:num>
  <w:num w:numId="20">
    <w:abstractNumId w:val="2"/>
  </w:num>
  <w:num w:numId="21">
    <w:abstractNumId w:val="7"/>
  </w:num>
  <w:num w:numId="22">
    <w:abstractNumId w:val="23"/>
  </w:num>
  <w:num w:numId="23">
    <w:abstractNumId w:val="25"/>
  </w:num>
  <w:num w:numId="24">
    <w:abstractNumId w:val="22"/>
  </w:num>
  <w:num w:numId="25">
    <w:abstractNumId w:val="16"/>
  </w:num>
  <w:num w:numId="26">
    <w:abstractNumId w:val="21"/>
  </w:num>
  <w:num w:numId="27">
    <w:abstractNumId w:val="11"/>
  </w:num>
  <w:num w:numId="28">
    <w:abstractNumId w:val="4"/>
  </w:num>
  <w:num w:numId="29">
    <w:abstractNumId w:val="10"/>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6"/>
  </w:num>
  <w:num w:numId="33">
    <w:abstractNumId w:val="9"/>
  </w:num>
  <w:num w:numId="34">
    <w:abstractNumId w:val="26"/>
  </w:num>
  <w:num w:numId="35">
    <w:abstractNumId w:val="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9CA"/>
    <w:rsid w:val="0061013A"/>
    <w:rsid w:val="006F1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7DB4"/>
  <w15:docId w15:val="{D551FD09-4B3E-4E00-AFE0-85DFB0147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3"/>
      </w:numPr>
      <w:pBdr>
        <w:bottom w:val="single" w:sz="4" w:space="1" w:color="000000"/>
      </w:pBdr>
      <w:spacing w:before="240" w:after="0"/>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3"/>
      </w:numPr>
      <w:spacing w:before="480" w:after="120"/>
      <w:ind w:left="1287" w:hanging="578"/>
      <w:outlineLvl w:val="1"/>
    </w:pPr>
    <w:rPr>
      <w:rFonts w:asciiTheme="majorHAnsi" w:eastAsiaTheme="majorEastAsia" w:hAnsiTheme="majorHAnsi" w:cstheme="majorBidi"/>
      <w:sz w:val="24"/>
      <w:szCs w:val="26"/>
      <w:u w:val="single"/>
    </w:rPr>
  </w:style>
  <w:style w:type="paragraph" w:styleId="Titre3">
    <w:name w:val="heading 3"/>
    <w:basedOn w:val="Normal"/>
    <w:next w:val="Normal"/>
    <w:link w:val="Titre3Car"/>
    <w:uiPriority w:val="9"/>
    <w:unhideWhenUsed/>
    <w:qFormat/>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Theme="majorHAnsi" w:eastAsiaTheme="majorEastAsia" w:hAnsiTheme="majorHAnsi" w:cstheme="majorBidi"/>
      <w:sz w:val="24"/>
      <w:szCs w:val="26"/>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nhideWhenUsed/>
    <w:pPr>
      <w:spacing w:after="0" w:line="240" w:lineRule="auto"/>
    </w:pPr>
    <w:rPr>
      <w:sz w:val="20"/>
      <w:szCs w:val="20"/>
    </w:rPr>
  </w:style>
  <w:style w:type="character" w:customStyle="1" w:styleId="NotedebasdepageCar">
    <w:name w:val="Note de bas de page Car"/>
    <w:basedOn w:val="Policepardfaut"/>
    <w:link w:val="Notedebasdepage"/>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R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character" w:customStyle="1" w:styleId="ParagraphedelisteCar">
    <w:name w:val="Paragraphe de liste Car"/>
    <w:basedOn w:val="Policepardfaut"/>
    <w:link w:val="Paragraphedeliste"/>
    <w:uiPriority w:val="34"/>
    <w:qFormat/>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coagri.agriculture.gouv.fr/if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724D7-653F-4C0E-A422-C7CA4586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4644</Words>
  <Characters>25547</Characters>
  <Application>Microsoft Office Word</Application>
  <DocSecurity>0</DocSecurity>
  <Lines>212</Lines>
  <Paragraphs>60</Paragraphs>
  <ScaleCrop>false</ScaleCrop>
  <Company>Ministère de l'Agriculture et de l'Alimentation</Company>
  <LinksUpToDate>false</LinksUpToDate>
  <CharactersWithSpaces>30131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Thérèse HARTOG</dc:creator>
  <cp:keywords/>
  <dc:description/>
  <cp:lastModifiedBy>MINET Eric</cp:lastModifiedBy>
  <cp:revision>2</cp:revision>
  <dcterms:created xsi:type="dcterms:W3CDTF">2026-10-07T06:25:00Z</dcterms:created>
  <dcterms:modified xsi:type="dcterms:W3CDTF">2026-10-07T06:25:00Z</dcterms:modified>
</cp:coreProperties>
</file>