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69D9C23D"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B65C9F" w:rsidRPr="00FF58AC">
                              <w:rPr>
                                <w:rFonts w:ascii="Marianne" w:hAnsi="Marianne"/>
                                <w:b/>
                                <w:color w:val="000000" w:themeColor="text1"/>
                                <w:sz w:val="32"/>
                              </w:rPr>
                              <w:t>1</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B65C9F" w:rsidRPr="00FF58AC">
                              <w:rPr>
                                <w:rFonts w:ascii="Marianne" w:hAnsi="Marianne"/>
                                <w:b/>
                                <w:color w:val="000000" w:themeColor="text1"/>
                                <w:sz w:val="32"/>
                              </w:rPr>
                              <w:t>4</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0B9824D4"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7451F6">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69D9C23D"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B65C9F" w:rsidRPr="00FF58AC">
                        <w:rPr>
                          <w:rFonts w:ascii="Marianne" w:hAnsi="Marianne"/>
                          <w:b/>
                          <w:color w:val="000000" w:themeColor="text1"/>
                          <w:sz w:val="32"/>
                        </w:rPr>
                        <w:t>1</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B65C9F" w:rsidRPr="00FF58AC">
                        <w:rPr>
                          <w:rFonts w:ascii="Marianne" w:hAnsi="Marianne"/>
                          <w:b/>
                          <w:color w:val="000000" w:themeColor="text1"/>
                          <w:sz w:val="32"/>
                        </w:rPr>
                        <w:t>4</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0B9824D4"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7451F6">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0D43747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la qualité de la ressource en eau en particulier en réduisant la pollution par les </w:t>
      </w:r>
      <w:r w:rsidR="00106CF1" w:rsidRPr="00FF58AC">
        <w:rPr>
          <w:rFonts w:ascii="Marianne" w:eastAsia="Times New Roman" w:hAnsi="Marianne"/>
          <w:sz w:val="20"/>
          <w:szCs w:val="20"/>
        </w:rPr>
        <w:t>pesticides</w:t>
      </w:r>
      <w:r w:rsidRPr="00FF58AC">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F06E6">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592C3FC3"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B65C9F" w:rsidRPr="00FF58AC">
        <w:rPr>
          <w:rFonts w:ascii="Marianne" w:hAnsi="Marianne"/>
          <w:b/>
          <w:sz w:val="20"/>
        </w:rPr>
        <w:t>une aide de 137</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042B0A3E"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 </w:t>
      </w:r>
      <w:r w:rsidR="00EF06E6">
        <w:rPr>
          <w:rFonts w:ascii="Marianne" w:hAnsi="Marianne"/>
          <w:sz w:val="20"/>
          <w:highlight w:val="yellow"/>
        </w:rPr>
        <w:t>par an</w:t>
      </w:r>
      <w:r w:rsidRPr="00FF58AC">
        <w:rPr>
          <w:rFonts w:ascii="Marianne" w:hAnsi="Marianne"/>
          <w:sz w:val="20"/>
          <w:highlight w:val="yellow"/>
        </w:rPr>
        <w:t>»</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cofinanceurs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r w:rsidR="0000247A" w:rsidRPr="00FF58AC">
        <w:rPr>
          <w:rFonts w:ascii="Marianne" w:hAnsi="Marianne"/>
          <w:sz w:val="20"/>
        </w:rPr>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F06E6">
        <w:rPr>
          <w:rFonts w:ascii="Marianne" w:hAnsi="Marianne"/>
          <w:sz w:val="20"/>
        </w:rPr>
        <w:t>(</w:t>
      </w:r>
      <w:r w:rsidRPr="00FF58AC">
        <w:rPr>
          <w:rFonts w:ascii="Marianne" w:hAnsi="Marianne"/>
          <w:sz w:val="20"/>
        </w:rPr>
        <w:t>UE</w:t>
      </w:r>
      <w:r w:rsidR="00EF06E6">
        <w:rPr>
          <w:rFonts w:ascii="Marianne" w:hAnsi="Marianne"/>
          <w:sz w:val="20"/>
        </w:rPr>
        <w:t>)</w:t>
      </w:r>
      <w:r w:rsidRPr="00FF58AC">
        <w:rPr>
          <w:rFonts w:ascii="Marianne" w:hAnsi="Marianne"/>
          <w:sz w:val="20"/>
        </w:rPr>
        <w:t xml:space="preserve"> n°</w:t>
      </w:r>
      <w:r w:rsidR="00EF06E6">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t>Critères d’éligibilité relatifs aux surfaces engagées</w:t>
      </w:r>
    </w:p>
    <w:p w14:paraId="0F2F53A7" w14:textId="49AB9315"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EF06E6">
        <w:rPr>
          <w:rFonts w:ascii="Marianne" w:hAnsi="Marianne"/>
          <w:sz w:val="20"/>
        </w:rPr>
        <w:t>notice</w:t>
      </w:r>
      <w:r w:rsidRPr="00FF58AC">
        <w:rPr>
          <w:rFonts w:ascii="Marianne" w:hAnsi="Marianne"/>
          <w:sz w:val="20"/>
        </w:rPr>
        <w:t xml:space="preserve"> télépac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7BE93E4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F06E6">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F6C349B"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 xml:space="preserve">à mettre en place (cf. cahier des charges au point 6.). </w:t>
      </w:r>
      <w:r w:rsidRPr="00FF58AC">
        <w:rPr>
          <w:rFonts w:ascii="Marianne" w:hAnsi="Marianne"/>
          <w:sz w:val="20"/>
          <w:u w:val="single"/>
        </w:rPr>
        <w:t xml:space="preserve">Le diagnostic de l’exploitation doit être transmis </w:t>
      </w:r>
      <w:r w:rsidR="00EF06E6">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53B48BD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B24051">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559D19E8"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rPr>
          <w:rFonts w:ascii="Marianne" w:hAnsi="Marianne"/>
          <w:sz w:val="20"/>
        </w:rPr>
        <w:t xml:space="preserve"> Commission r</w:t>
      </w:r>
      <w:r w:rsidR="001C7A71" w:rsidRPr="00FF58AC">
        <w:rPr>
          <w:rFonts w:ascii="Marianne" w:hAnsi="Marianne"/>
          <w:sz w:val="20"/>
        </w:rPr>
        <w:t>égionale agroenvironnementale et climatique</w:t>
      </w:r>
      <w:r w:rsidR="00EF06E6">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00975CD8">
        <w:rPr>
          <w:rFonts w:ascii="Marianne" w:hAnsi="Marianne"/>
          <w:sz w:val="20"/>
        </w:rPr>
        <w:t xml:space="preserve">. </w:t>
      </w:r>
      <w:r w:rsidR="00EF06E6">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44F10B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F06E6">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23DFC55B"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81"/>
        <w:gridCol w:w="1374"/>
        <w:gridCol w:w="3722"/>
        <w:gridCol w:w="3612"/>
      </w:tblGrid>
      <w:tr w:rsidR="00E312BB" w:rsidRPr="00FF58AC" w14:paraId="771A73D2" w14:textId="0B4BA4DE" w:rsidTr="00CD50C6">
        <w:trPr>
          <w:trHeight w:val="261"/>
          <w:tblHeader/>
          <w:jc w:val="center"/>
        </w:trPr>
        <w:tc>
          <w:tcPr>
            <w:tcW w:w="6381" w:type="dxa"/>
            <w:shd w:val="clear" w:color="auto" w:fill="F2F2F2" w:themeFill="background1" w:themeFillShade="F2"/>
            <w:vAlign w:val="center"/>
          </w:tcPr>
          <w:p w14:paraId="33C50BF6" w14:textId="3FBEB26A" w:rsidR="00DB49DD" w:rsidRPr="00EF06E6" w:rsidRDefault="00DB49DD" w:rsidP="00A76B5F">
            <w:pPr>
              <w:jc w:val="center"/>
              <w:rPr>
                <w:rFonts w:ascii="Marianne" w:hAnsi="Marianne"/>
                <w:b/>
                <w:sz w:val="18"/>
              </w:rPr>
            </w:pPr>
            <w:r w:rsidRPr="00EF06E6">
              <w:rPr>
                <w:rFonts w:ascii="Marianne" w:hAnsi="Marianne"/>
                <w:b/>
                <w:sz w:val="18"/>
              </w:rPr>
              <w:t>Obligation</w:t>
            </w:r>
            <w:r w:rsidR="008A5452" w:rsidRPr="00EF06E6">
              <w:rPr>
                <w:rFonts w:ascii="Marianne" w:hAnsi="Marianne"/>
                <w:b/>
                <w:sz w:val="18"/>
              </w:rPr>
              <w:t>s</w:t>
            </w:r>
            <w:r w:rsidRPr="00EF06E6">
              <w:rPr>
                <w:rFonts w:ascii="Marianne" w:hAnsi="Marianne"/>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rFonts w:ascii="Marianne" w:hAnsi="Marianne"/>
                <w:b/>
                <w:sz w:val="18"/>
              </w:rPr>
            </w:pPr>
            <w:r w:rsidRPr="00EF06E6">
              <w:rPr>
                <w:rFonts w:ascii="Marianne" w:hAnsi="Marianne"/>
                <w:b/>
                <w:sz w:val="18"/>
              </w:rPr>
              <w:t>Période d’application</w:t>
            </w:r>
          </w:p>
        </w:tc>
        <w:tc>
          <w:tcPr>
            <w:tcW w:w="3722" w:type="dxa"/>
            <w:shd w:val="clear" w:color="auto" w:fill="F2F2F2" w:themeFill="background1" w:themeFillShade="F2"/>
            <w:vAlign w:val="center"/>
          </w:tcPr>
          <w:p w14:paraId="62B7AD44" w14:textId="2AED08AF" w:rsidR="00DB49DD" w:rsidRPr="00EF06E6" w:rsidRDefault="00EF06E6" w:rsidP="00A76B5F">
            <w:pPr>
              <w:jc w:val="center"/>
              <w:rPr>
                <w:rFonts w:ascii="Marianne" w:hAnsi="Marianne"/>
                <w:b/>
                <w:sz w:val="18"/>
              </w:rPr>
            </w:pPr>
            <w:r>
              <w:rPr>
                <w:rFonts w:ascii="Marianne" w:hAnsi="Marianne"/>
                <w:b/>
                <w:sz w:val="18"/>
              </w:rPr>
              <w:t>Modalités de contrôle</w:t>
            </w:r>
          </w:p>
        </w:tc>
        <w:tc>
          <w:tcPr>
            <w:tcW w:w="3612" w:type="dxa"/>
            <w:shd w:val="clear" w:color="auto" w:fill="F2F2F2" w:themeFill="background1" w:themeFillShade="F2"/>
            <w:vAlign w:val="center"/>
          </w:tcPr>
          <w:p w14:paraId="70009A5C" w14:textId="04AE3A4C" w:rsidR="00DB49DD" w:rsidRPr="00EF06E6" w:rsidRDefault="00E419F1">
            <w:pPr>
              <w:jc w:val="center"/>
              <w:rPr>
                <w:rFonts w:ascii="Marianne" w:hAnsi="Marianne"/>
                <w:b/>
                <w:sz w:val="18"/>
              </w:rPr>
            </w:pPr>
            <w:r w:rsidRPr="00EF06E6">
              <w:rPr>
                <w:rFonts w:ascii="Marianne" w:hAnsi="Marianne"/>
                <w:b/>
                <w:sz w:val="18"/>
              </w:rPr>
              <w:t>Caractérisation de l’anomalie et c</w:t>
            </w:r>
            <w:r w:rsidR="002414C8" w:rsidRPr="00EF06E6">
              <w:rPr>
                <w:rFonts w:ascii="Marianne" w:hAnsi="Marianne"/>
                <w:b/>
                <w:sz w:val="18"/>
              </w:rPr>
              <w:t xml:space="preserve">alcul </w:t>
            </w:r>
            <w:r w:rsidR="001B3646" w:rsidRPr="00EF06E6">
              <w:rPr>
                <w:rFonts w:ascii="Marianne" w:hAnsi="Marianne"/>
                <w:b/>
                <w:sz w:val="18"/>
              </w:rPr>
              <w:t>de la</w:t>
            </w:r>
            <w:r w:rsidRPr="00EF06E6">
              <w:rPr>
                <w:rFonts w:ascii="Marianne" w:hAnsi="Marianne"/>
                <w:b/>
                <w:sz w:val="18"/>
              </w:rPr>
              <w:t xml:space="preserve"> sanction</w:t>
            </w:r>
            <w:r w:rsidRPr="00EF06E6">
              <w:rPr>
                <w:rStyle w:val="Appelnotedebasdep"/>
                <w:rFonts w:ascii="Marianne" w:hAnsi="Marianne"/>
                <w:b/>
                <w:sz w:val="18"/>
              </w:rPr>
              <w:footnoteReference w:id="1"/>
            </w:r>
          </w:p>
        </w:tc>
      </w:tr>
      <w:tr w:rsidR="00E312BB" w:rsidRPr="00FF58AC" w14:paraId="5FEE919F" w14:textId="77777777" w:rsidTr="00EF06E6">
        <w:trPr>
          <w:trHeight w:val="846"/>
          <w:jc w:val="center"/>
        </w:trPr>
        <w:tc>
          <w:tcPr>
            <w:tcW w:w="6381" w:type="dxa"/>
            <w:vAlign w:val="center"/>
          </w:tcPr>
          <w:p w14:paraId="3B26396B" w14:textId="45596EEE" w:rsidR="009906FE" w:rsidRPr="00FF58AC" w:rsidRDefault="009906FE" w:rsidP="00EF06E6">
            <w:pPr>
              <w:rPr>
                <w:rFonts w:ascii="Marianne" w:hAnsi="Marianne"/>
                <w:sz w:val="18"/>
              </w:rPr>
            </w:pPr>
            <w:r w:rsidRPr="00FF58AC">
              <w:rPr>
                <w:rFonts w:ascii="Marianne" w:hAnsi="Marianne"/>
                <w:sz w:val="18"/>
              </w:rPr>
              <w:t>Formation à réaliser au cours des deux premières années de l'engagemen</w:t>
            </w:r>
            <w:r w:rsidR="006C4B98">
              <w:rPr>
                <w:rFonts w:ascii="Marianne" w:hAnsi="Marianne"/>
                <w:sz w:val="18"/>
              </w:rPr>
              <w:t>t. Se référer au point 7.1.</w:t>
            </w:r>
          </w:p>
        </w:tc>
        <w:tc>
          <w:tcPr>
            <w:tcW w:w="1374" w:type="dxa"/>
            <w:vAlign w:val="center"/>
          </w:tcPr>
          <w:p w14:paraId="44758E1F" w14:textId="2DB4086C" w:rsidR="009906FE" w:rsidRPr="00FF58AC" w:rsidRDefault="009906FE" w:rsidP="007451F6">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w:t>
            </w:r>
            <w:r w:rsidRPr="007451F6">
              <w:rPr>
                <w:rFonts w:ascii="Marianne" w:hAnsi="Marianne"/>
                <w:b/>
                <w:color w:val="FF0000"/>
                <w:sz w:val="18"/>
                <w:szCs w:val="20"/>
              </w:rPr>
              <w:t>202</w:t>
            </w:r>
            <w:r w:rsidR="007451F6" w:rsidRPr="007451F6">
              <w:rPr>
                <w:rFonts w:ascii="Marianne" w:hAnsi="Marianne"/>
                <w:b/>
                <w:color w:val="FF0000"/>
                <w:sz w:val="18"/>
                <w:szCs w:val="20"/>
              </w:rPr>
              <w:t>6</w:t>
            </w:r>
          </w:p>
        </w:tc>
        <w:tc>
          <w:tcPr>
            <w:tcW w:w="3722"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612" w:type="dxa"/>
            <w:vAlign w:val="center"/>
          </w:tcPr>
          <w:p w14:paraId="6ADEF6E5" w14:textId="593A1976" w:rsidR="004E7231" w:rsidRPr="00FF58AC" w:rsidRDefault="004E7231" w:rsidP="00EF06E6">
            <w:pPr>
              <w:jc w:val="center"/>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EF06E6">
            <w:pPr>
              <w:jc w:val="center"/>
              <w:rPr>
                <w:rFonts w:ascii="Marianne" w:hAnsi="Marianne"/>
                <w:i/>
                <w:sz w:val="18"/>
                <w:szCs w:val="20"/>
              </w:rPr>
            </w:pPr>
          </w:p>
        </w:tc>
      </w:tr>
      <w:tr w:rsidR="00D74FB5" w:rsidRPr="00FF58AC" w14:paraId="29DF186C" w14:textId="77777777" w:rsidTr="00EF06E6">
        <w:trPr>
          <w:trHeight w:val="846"/>
          <w:jc w:val="center"/>
        </w:trPr>
        <w:tc>
          <w:tcPr>
            <w:tcW w:w="6381" w:type="dxa"/>
            <w:vAlign w:val="center"/>
          </w:tcPr>
          <w:p w14:paraId="2CD28B5C" w14:textId="77777777" w:rsidR="00730BE1" w:rsidRPr="00AA4FDE" w:rsidRDefault="00730BE1" w:rsidP="00730BE1">
            <w:pPr>
              <w:rPr>
                <w:rFonts w:ascii="Marianne" w:hAnsi="Marianne"/>
                <w:sz w:val="18"/>
              </w:rPr>
            </w:pPr>
            <w:r w:rsidRPr="00AA4FDE">
              <w:rPr>
                <w:rFonts w:ascii="Marianne" w:hAnsi="Marianne"/>
                <w:sz w:val="18"/>
              </w:rPr>
              <w:t>Enregis</w:t>
            </w:r>
            <w:r>
              <w:rPr>
                <w:rFonts w:ascii="Marianne" w:hAnsi="Marianne"/>
                <w:sz w:val="18"/>
              </w:rPr>
              <w:t xml:space="preserve">trement des pratiques agricoles sur toutes les parcelles de terres arables de l’exploitation </w:t>
            </w:r>
            <w:r w:rsidRPr="00AA4FDE">
              <w:rPr>
                <w:rFonts w:ascii="Marianne" w:hAnsi="Marianne"/>
                <w:sz w:val="18"/>
              </w:rPr>
              <w:t>:</w:t>
            </w:r>
          </w:p>
          <w:p w14:paraId="243923D6" w14:textId="77777777" w:rsidR="00730BE1" w:rsidRPr="007C732F" w:rsidRDefault="00730BE1" w:rsidP="00730BE1">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3F20934C" w14:textId="77777777" w:rsidR="00730BE1" w:rsidRDefault="00730BE1" w:rsidP="00730BE1">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FBF9A2E" w14:textId="77777777" w:rsidR="00730BE1" w:rsidRPr="007C732F" w:rsidRDefault="00730BE1" w:rsidP="00730BE1">
            <w:pPr>
              <w:pStyle w:val="Paragraphedeliste"/>
              <w:rPr>
                <w:rFonts w:ascii="Marianne" w:hAnsi="Marianne"/>
                <w:sz w:val="18"/>
              </w:rPr>
            </w:pPr>
          </w:p>
          <w:p w14:paraId="49F9ACCE" w14:textId="548AD32A" w:rsidR="003A0DB0" w:rsidRPr="00FF58AC" w:rsidRDefault="00730BE1" w:rsidP="00730BE1">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612" w:type="dxa"/>
            <w:vAlign w:val="center"/>
          </w:tcPr>
          <w:p w14:paraId="3342EF32" w14:textId="2EF3D98B" w:rsidR="00DB49DD" w:rsidRPr="00FF58AC" w:rsidRDefault="0000247A" w:rsidP="00EF5F10">
            <w:pPr>
              <w:jc w:val="center"/>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EF5F10">
              <w:rPr>
                <w:rFonts w:ascii="Marianne" w:hAnsi="Marianne"/>
                <w:sz w:val="18"/>
                <w:szCs w:val="20"/>
              </w:rPr>
              <w:t>localisée</w:t>
            </w:r>
            <w:r w:rsidR="004E7231" w:rsidRPr="00FF58AC">
              <w:rPr>
                <w:rFonts w:ascii="Marianne" w:hAnsi="Marianne"/>
                <w:sz w:val="18"/>
                <w:szCs w:val="20"/>
              </w:rPr>
              <w:t>, totale, d’i</w:t>
            </w:r>
            <w:r w:rsidR="00EF06E6">
              <w:rPr>
                <w:rFonts w:ascii="Marianne" w:hAnsi="Marianne"/>
                <w:sz w:val="18"/>
                <w:szCs w:val="20"/>
              </w:rPr>
              <w:t>mportance 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EF06E6">
        <w:trPr>
          <w:trHeight w:val="149"/>
          <w:jc w:val="center"/>
        </w:trPr>
        <w:tc>
          <w:tcPr>
            <w:tcW w:w="6381" w:type="dxa"/>
            <w:vAlign w:val="center"/>
          </w:tcPr>
          <w:p w14:paraId="20B45CE4" w14:textId="50E9CC91" w:rsidR="00DB49DD" w:rsidRPr="00FF58AC" w:rsidRDefault="00DB49DD" w:rsidP="00EF06E6">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612" w:type="dxa"/>
            <w:vAlign w:val="center"/>
          </w:tcPr>
          <w:p w14:paraId="33C154B8" w14:textId="648FEA18" w:rsidR="00DB49DD" w:rsidRPr="00FF58AC" w:rsidRDefault="00892ECB"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F06E6">
              <w:rPr>
                <w:rFonts w:ascii="Marianne" w:hAnsi="Marianne"/>
                <w:sz w:val="18"/>
                <w:szCs w:val="20"/>
              </w:rPr>
              <w:t xml:space="preserve">mportance égale à </w:t>
            </w:r>
            <w:r w:rsidR="00E419F1" w:rsidRPr="00FF58AC">
              <w:rPr>
                <w:rFonts w:ascii="Marianne" w:hAnsi="Marianne"/>
                <w:sz w:val="18"/>
                <w:szCs w:val="20"/>
              </w:rPr>
              <w:t>0,</w:t>
            </w:r>
            <w:r w:rsidR="00F63C3E" w:rsidRPr="00FF58AC">
              <w:rPr>
                <w:rFonts w:ascii="Marianne" w:hAnsi="Marianne"/>
                <w:sz w:val="18"/>
                <w:szCs w:val="20"/>
              </w:rPr>
              <w:t>05</w:t>
            </w:r>
            <w:r w:rsidR="00520DA1" w:rsidRPr="00FF58AC">
              <w:rPr>
                <w:rFonts w:ascii="Marianne" w:hAnsi="Marianne"/>
                <w:sz w:val="18"/>
                <w:szCs w:val="20"/>
              </w:rPr>
              <w:t>.</w:t>
            </w:r>
          </w:p>
        </w:tc>
      </w:tr>
      <w:tr w:rsidR="00D74FB5" w:rsidRPr="00FF58AC" w14:paraId="3D10AAE9" w14:textId="77777777" w:rsidTr="00EF06E6">
        <w:trPr>
          <w:trHeight w:val="149"/>
          <w:jc w:val="center"/>
        </w:trPr>
        <w:tc>
          <w:tcPr>
            <w:tcW w:w="6381" w:type="dxa"/>
            <w:vAlign w:val="center"/>
          </w:tcPr>
          <w:p w14:paraId="22D5AC3B" w14:textId="3041F847" w:rsidR="00DB49DD" w:rsidRPr="00073113" w:rsidRDefault="00CC73AE" w:rsidP="00B24051">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374"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0C8C8B91" w14:textId="537C42F1" w:rsidR="00DB49DD" w:rsidRPr="00FF58AC" w:rsidRDefault="008C1CBA" w:rsidP="00CC2327">
            <w:pPr>
              <w:jc w:val="center"/>
              <w:rPr>
                <w:rFonts w:ascii="Marianne" w:hAnsi="Mariann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p w14:paraId="63AD30AD" w14:textId="77777777" w:rsidR="00DB49DD" w:rsidRPr="00FF58AC" w:rsidRDefault="00DB49DD" w:rsidP="00CC2327">
            <w:pPr>
              <w:jc w:val="center"/>
              <w:rPr>
                <w:rFonts w:ascii="Marianne" w:hAnsi="Marianne"/>
                <w:sz w:val="18"/>
                <w:szCs w:val="20"/>
              </w:rPr>
            </w:pPr>
          </w:p>
          <w:p w14:paraId="7A3D0B8D" w14:textId="1202C085" w:rsidR="00DB49DD" w:rsidRPr="00FF58AC" w:rsidRDefault="00DB49DD" w:rsidP="00B66563">
            <w:pPr>
              <w:jc w:val="center"/>
              <w:rPr>
                <w:rFonts w:ascii="Marianne" w:hAnsi="Marianne"/>
                <w:strike/>
                <w:sz w:val="18"/>
                <w:szCs w:val="20"/>
              </w:rPr>
            </w:pPr>
          </w:p>
        </w:tc>
        <w:tc>
          <w:tcPr>
            <w:tcW w:w="3612" w:type="dxa"/>
            <w:vAlign w:val="center"/>
          </w:tcPr>
          <w:p w14:paraId="00B07224" w14:textId="786A14C5" w:rsidR="00DB49DD" w:rsidRPr="00FF58AC" w:rsidRDefault="00892ECB" w:rsidP="00EF06E6">
            <w:pPr>
              <w:jc w:val="center"/>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w:t>
            </w:r>
            <w:r w:rsidR="00F63C3E" w:rsidRPr="00FF58AC">
              <w:rPr>
                <w:rFonts w:ascii="Marianne" w:hAnsi="Marianne"/>
                <w:sz w:val="18"/>
                <w:szCs w:val="20"/>
              </w:rPr>
              <w:t>4.</w:t>
            </w:r>
          </w:p>
        </w:tc>
      </w:tr>
      <w:tr w:rsidR="00D74FB5" w:rsidRPr="00FF58AC" w14:paraId="2E19FA29" w14:textId="77777777" w:rsidTr="00EF06E6">
        <w:trPr>
          <w:trHeight w:val="149"/>
          <w:jc w:val="center"/>
        </w:trPr>
        <w:tc>
          <w:tcPr>
            <w:tcW w:w="6381" w:type="dxa"/>
            <w:vAlign w:val="center"/>
          </w:tcPr>
          <w:p w14:paraId="421C3D38" w14:textId="77777777" w:rsidR="00CC73AE" w:rsidRPr="00AA4FDE" w:rsidRDefault="00CC73AE" w:rsidP="00CC73AE">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3C901DA1" w:rsidR="00DB49DD" w:rsidRPr="00FF58AC" w:rsidRDefault="00CC73AE" w:rsidP="00CC73AE">
            <w:pPr>
              <w:rPr>
                <w:rFonts w:ascii="Marianne" w:hAnsi="Marianne"/>
                <w:sz w:val="18"/>
              </w:rPr>
            </w:pPr>
            <w:r w:rsidRPr="00AA4FDE">
              <w:rPr>
                <w:rFonts w:ascii="Marianne" w:hAnsi="Marianne"/>
                <w:sz w:val="18"/>
                <w:highlight w:val="yellow"/>
              </w:rPr>
              <w:t xml:space="preserve">Avoir </w:t>
            </w:r>
            <w:r w:rsidR="002E3744">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374" w:type="dxa"/>
            <w:vAlign w:val="center"/>
          </w:tcPr>
          <w:p w14:paraId="17231E03" w14:textId="4684C73F"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10093DDA" w14:textId="6C99B252"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28056D47" w14:textId="76260869"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7CFB3320" w14:textId="4FEBCE55" w:rsidR="00DB49DD" w:rsidRPr="00FF58AC" w:rsidRDefault="005626BF" w:rsidP="00EF06E6">
            <w:pPr>
              <w:jc w:val="center"/>
              <w:rPr>
                <w:rFonts w:ascii="Marianne" w:hAnsi="Marianne"/>
                <w:sz w:val="18"/>
                <w:szCs w:val="20"/>
                <w:highlight w:val="yellow"/>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520DA1" w:rsidRPr="00FF58AC">
              <w:rPr>
                <w:rFonts w:ascii="Marianne" w:hAnsi="Marianne"/>
                <w:sz w:val="18"/>
                <w:szCs w:val="20"/>
              </w:rPr>
              <w:t xml:space="preserve">dossier, </w:t>
            </w:r>
            <w:r w:rsidR="00C727F9"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0,2</w:t>
            </w:r>
            <w:r w:rsidR="00EF06E6">
              <w:rPr>
                <w:rFonts w:ascii="Marianne" w:hAnsi="Marianne"/>
                <w:sz w:val="18"/>
                <w:szCs w:val="20"/>
              </w:rPr>
              <w:t>.</w:t>
            </w:r>
          </w:p>
        </w:tc>
      </w:tr>
      <w:tr w:rsidR="00D74FB5" w:rsidRPr="00FF58AC" w14:paraId="30C5361E" w14:textId="77777777" w:rsidTr="00EF06E6">
        <w:trPr>
          <w:trHeight w:val="157"/>
          <w:jc w:val="center"/>
        </w:trPr>
        <w:tc>
          <w:tcPr>
            <w:tcW w:w="6381" w:type="dxa"/>
            <w:vAlign w:val="center"/>
          </w:tcPr>
          <w:p w14:paraId="5F034916" w14:textId="7916C5BA" w:rsidR="00DB49DD" w:rsidRPr="00FF58AC" w:rsidRDefault="00DB49DD" w:rsidP="00EF06E6">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730BE1">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B24051">
              <w:rPr>
                <w:rFonts w:ascii="Marianne" w:hAnsi="Marianne" w:cs="Calibri"/>
                <w:sz w:val="18"/>
              </w:rPr>
              <w:t xml:space="preserve"> </w:t>
            </w:r>
            <w:r w:rsidR="00B24051">
              <w:rPr>
                <w:rFonts w:ascii="Marianne" w:hAnsi="Marianne"/>
                <w:sz w:val="18"/>
              </w:rPr>
              <w:t>Se référer au point 7.2</w:t>
            </w:r>
          </w:p>
        </w:tc>
        <w:tc>
          <w:tcPr>
            <w:tcW w:w="1374"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38B144C3" w14:textId="7380A46D" w:rsidR="00DB49DD" w:rsidRPr="00FF58AC" w:rsidRDefault="005626BF"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EF06E6">
              <w:rPr>
                <w:rFonts w:ascii="Marianne" w:hAnsi="Marianne"/>
                <w:sz w:val="18"/>
                <w:szCs w:val="20"/>
              </w:rPr>
              <w:t>à seuils (par tranche de 15%</w:t>
            </w:r>
            <w:r w:rsidR="00C3272E" w:rsidRPr="00FF58AC">
              <w:rPr>
                <w:rFonts w:ascii="Marianne" w:hAnsi="Marianne"/>
                <w:sz w:val="18"/>
                <w:szCs w:val="20"/>
              </w:rPr>
              <w:t>), d’importance égale à 0,3</w:t>
            </w:r>
          </w:p>
        </w:tc>
      </w:tr>
      <w:tr w:rsidR="00D74FB5" w:rsidRPr="00FF58AC" w14:paraId="428B2AF7" w14:textId="77777777" w:rsidTr="00EF06E6">
        <w:trPr>
          <w:trHeight w:val="149"/>
          <w:jc w:val="center"/>
        </w:trPr>
        <w:tc>
          <w:tcPr>
            <w:tcW w:w="6381" w:type="dxa"/>
            <w:vAlign w:val="center"/>
          </w:tcPr>
          <w:p w14:paraId="52AA79B6" w14:textId="3E7A990B" w:rsidR="00DB49DD" w:rsidRPr="00FF58AC" w:rsidRDefault="00DB49DD" w:rsidP="00EF06E6">
            <w:pPr>
              <w:rPr>
                <w:rFonts w:ascii="Marianne" w:hAnsi="Marianne"/>
                <w:sz w:val="18"/>
              </w:rPr>
            </w:pPr>
            <w:r w:rsidRPr="00FF58AC">
              <w:rPr>
                <w:rFonts w:ascii="Marianne" w:hAnsi="Marianne" w:cs="Calibri"/>
                <w:sz w:val="18"/>
              </w:rPr>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ascii="Marianne" w:hAnsi="Marianne" w:cs="Calibri"/>
                <w:sz w:val="18"/>
              </w:rPr>
              <w:t xml:space="preserve"> </w:t>
            </w:r>
            <w:r w:rsidR="006C4B98" w:rsidRPr="00AA4FDE">
              <w:rPr>
                <w:rFonts w:ascii="Marianne" w:hAnsi="Marianne" w:cs="Calibri"/>
                <w:sz w:val="18"/>
              </w:rPr>
              <w:t>Se référer au point 7.</w:t>
            </w:r>
            <w:r w:rsidR="00B24051">
              <w:rPr>
                <w:rFonts w:ascii="Marianne" w:hAnsi="Marianne" w:cs="Calibri"/>
                <w:sz w:val="18"/>
              </w:rPr>
              <w:t>3</w:t>
            </w:r>
            <w:r w:rsidR="006C4B98" w:rsidRPr="00AA4FDE">
              <w:rPr>
                <w:rFonts w:ascii="Marianne" w:hAnsi="Marianne" w:cs="Calibri"/>
                <w:sz w:val="18"/>
              </w:rPr>
              <w:t>.</w:t>
            </w:r>
          </w:p>
        </w:tc>
        <w:tc>
          <w:tcPr>
            <w:tcW w:w="1374" w:type="dxa"/>
            <w:vAlign w:val="center"/>
          </w:tcPr>
          <w:p w14:paraId="0F638A9A" w14:textId="57B6807A" w:rsidR="00DB49DD" w:rsidRPr="00FF58AC" w:rsidRDefault="00D74FB5" w:rsidP="007451F6">
            <w:pPr>
              <w:jc w:val="center"/>
              <w:rPr>
                <w:rFonts w:ascii="Marianne" w:hAnsi="Marianne"/>
                <w:b/>
                <w:sz w:val="18"/>
                <w:szCs w:val="20"/>
              </w:rPr>
            </w:pPr>
            <w:r w:rsidRPr="00FF58AC">
              <w:rPr>
                <w:rFonts w:ascii="Marianne" w:hAnsi="Marianne"/>
                <w:b/>
                <w:sz w:val="18"/>
                <w:szCs w:val="20"/>
              </w:rPr>
              <w:t xml:space="preserve">A partir du 15 mai </w:t>
            </w:r>
            <w:r w:rsidRPr="007451F6">
              <w:rPr>
                <w:rFonts w:ascii="Marianne" w:hAnsi="Marianne"/>
                <w:b/>
                <w:color w:val="FF0000"/>
                <w:sz w:val="18"/>
                <w:szCs w:val="20"/>
              </w:rPr>
              <w:t>202</w:t>
            </w:r>
            <w:r w:rsidR="007451F6" w:rsidRPr="007451F6">
              <w:rPr>
                <w:rFonts w:ascii="Marianne" w:hAnsi="Marianne"/>
                <w:b/>
                <w:color w:val="FF0000"/>
                <w:sz w:val="18"/>
                <w:szCs w:val="20"/>
              </w:rPr>
              <w:t>5</w:t>
            </w:r>
          </w:p>
        </w:tc>
        <w:tc>
          <w:tcPr>
            <w:tcW w:w="3722"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612" w:type="dxa"/>
            <w:vAlign w:val="center"/>
          </w:tcPr>
          <w:p w14:paraId="574FA971" w14:textId="276A82AB" w:rsidR="00DB49DD" w:rsidRPr="00FF58AC" w:rsidRDefault="00C727F9"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d’importance égale à 0,1</w:t>
            </w:r>
          </w:p>
        </w:tc>
      </w:tr>
      <w:tr w:rsidR="00CC73AE" w:rsidRPr="00FF58AC" w14:paraId="55222978" w14:textId="77777777" w:rsidTr="00EF06E6">
        <w:trPr>
          <w:trHeight w:val="149"/>
          <w:jc w:val="center"/>
        </w:trPr>
        <w:tc>
          <w:tcPr>
            <w:tcW w:w="6381" w:type="dxa"/>
            <w:vAlign w:val="center"/>
          </w:tcPr>
          <w:p w14:paraId="7F41BC0D" w14:textId="77777777" w:rsidR="00CC73AE" w:rsidRPr="00AA4FDE" w:rsidRDefault="00CC73AE" w:rsidP="00CC73AE">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17D82BE5" w14:textId="77777777" w:rsidR="00CC73AE" w:rsidRPr="00AA4FDE" w:rsidRDefault="00CC73AE" w:rsidP="00CC73AE">
            <w:pPr>
              <w:rPr>
                <w:rFonts w:ascii="Marianne" w:hAnsi="Marianne" w:cs="Calibri"/>
                <w:sz w:val="18"/>
              </w:rPr>
            </w:pPr>
          </w:p>
          <w:p w14:paraId="71546B44" w14:textId="5B18BCB1" w:rsidR="00CC73AE" w:rsidRPr="00FF58AC" w:rsidRDefault="00CC73AE" w:rsidP="00CC73AE">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374" w:type="dxa"/>
            <w:vAlign w:val="center"/>
          </w:tcPr>
          <w:p w14:paraId="4FDD7854" w14:textId="369363B2" w:rsidR="00CC73AE" w:rsidRPr="00FF58AC" w:rsidRDefault="00CC73AE" w:rsidP="007451F6">
            <w:pPr>
              <w:jc w:val="center"/>
              <w:rPr>
                <w:rFonts w:ascii="Marianne" w:hAnsi="Marianne"/>
                <w:b/>
                <w:sz w:val="18"/>
                <w:szCs w:val="20"/>
              </w:rPr>
            </w:pPr>
            <w:r w:rsidRPr="00FF58AC">
              <w:rPr>
                <w:rFonts w:ascii="Marianne" w:hAnsi="Marianne"/>
                <w:b/>
                <w:sz w:val="18"/>
                <w:szCs w:val="20"/>
              </w:rPr>
              <w:t xml:space="preserve">A partir du 15 mai </w:t>
            </w:r>
            <w:r w:rsidRPr="007451F6">
              <w:rPr>
                <w:rFonts w:ascii="Marianne" w:hAnsi="Marianne"/>
                <w:b/>
                <w:color w:val="FF0000"/>
                <w:sz w:val="18"/>
                <w:szCs w:val="20"/>
              </w:rPr>
              <w:t>202</w:t>
            </w:r>
            <w:r w:rsidR="007451F6" w:rsidRPr="007451F6">
              <w:rPr>
                <w:rFonts w:ascii="Marianne" w:hAnsi="Marianne"/>
                <w:b/>
                <w:color w:val="FF0000"/>
                <w:sz w:val="18"/>
                <w:szCs w:val="20"/>
              </w:rPr>
              <w:t>5</w:t>
            </w:r>
          </w:p>
        </w:tc>
        <w:tc>
          <w:tcPr>
            <w:tcW w:w="3722" w:type="dxa"/>
            <w:vAlign w:val="center"/>
          </w:tcPr>
          <w:p w14:paraId="5C14A3C7" w14:textId="35BC95D3" w:rsidR="00CC73AE" w:rsidRPr="00FF58AC" w:rsidRDefault="00CC73AE" w:rsidP="00CC73AE">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CC73AE" w:rsidRPr="00FF58AC" w:rsidRDefault="00CC73AE" w:rsidP="00CC73AE">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612" w:type="dxa"/>
            <w:vAlign w:val="center"/>
          </w:tcPr>
          <w:p w14:paraId="55D8EBCD" w14:textId="4FE3FBC2"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CC73AE" w:rsidRPr="00FF58AC" w14:paraId="72A70C19" w14:textId="77777777" w:rsidTr="00EF06E6">
        <w:trPr>
          <w:trHeight w:val="149"/>
          <w:jc w:val="center"/>
        </w:trPr>
        <w:tc>
          <w:tcPr>
            <w:tcW w:w="6381" w:type="dxa"/>
            <w:vAlign w:val="center"/>
          </w:tcPr>
          <w:p w14:paraId="66AA1823" w14:textId="77777777" w:rsidR="00CC73AE" w:rsidRPr="00AA4FDE" w:rsidRDefault="00CC73AE" w:rsidP="00CC73AE">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266CDBF2" w14:textId="77777777" w:rsidR="00CC73AE" w:rsidRPr="00AA4FDE" w:rsidRDefault="00CC73AE" w:rsidP="00CC73AE">
            <w:pPr>
              <w:rPr>
                <w:rFonts w:ascii="Marianne" w:hAnsi="Marianne" w:cs="Calibri"/>
                <w:sz w:val="18"/>
              </w:rPr>
            </w:pPr>
          </w:p>
          <w:p w14:paraId="55D3CC71" w14:textId="393E959A" w:rsidR="00CC73AE" w:rsidRPr="00FF58AC" w:rsidRDefault="00CC73AE" w:rsidP="00CC73AE">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374" w:type="dxa"/>
            <w:vAlign w:val="center"/>
          </w:tcPr>
          <w:p w14:paraId="76C9EFDE" w14:textId="20BDDA6F" w:rsidR="00CC73AE" w:rsidRPr="00FF58AC" w:rsidRDefault="00CC73AE" w:rsidP="007451F6">
            <w:pPr>
              <w:jc w:val="center"/>
              <w:rPr>
                <w:rFonts w:ascii="Marianne" w:hAnsi="Marianne"/>
                <w:b/>
                <w:sz w:val="18"/>
                <w:szCs w:val="20"/>
              </w:rPr>
            </w:pPr>
            <w:r w:rsidRPr="00FF58AC">
              <w:rPr>
                <w:rFonts w:ascii="Marianne" w:hAnsi="Marianne"/>
                <w:b/>
                <w:sz w:val="18"/>
                <w:szCs w:val="20"/>
              </w:rPr>
              <w:t xml:space="preserve">A partir du 15 mai </w:t>
            </w:r>
            <w:r w:rsidRPr="007451F6">
              <w:rPr>
                <w:rFonts w:ascii="Marianne" w:hAnsi="Marianne"/>
                <w:b/>
                <w:color w:val="FF0000"/>
                <w:sz w:val="18"/>
                <w:szCs w:val="20"/>
              </w:rPr>
              <w:t>202</w:t>
            </w:r>
            <w:r w:rsidR="007451F6" w:rsidRPr="007451F6">
              <w:rPr>
                <w:rFonts w:ascii="Marianne" w:hAnsi="Marianne"/>
                <w:b/>
                <w:color w:val="FF0000"/>
                <w:sz w:val="18"/>
                <w:szCs w:val="20"/>
              </w:rPr>
              <w:t>7</w:t>
            </w:r>
          </w:p>
        </w:tc>
        <w:tc>
          <w:tcPr>
            <w:tcW w:w="3722" w:type="dxa"/>
            <w:vAlign w:val="center"/>
          </w:tcPr>
          <w:p w14:paraId="016B88B5" w14:textId="5BCE775D" w:rsidR="00CC73AE" w:rsidRPr="00FF58AC" w:rsidRDefault="00CC73AE" w:rsidP="00CC73AE">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CC73AE" w:rsidRPr="00FF58AC" w:rsidRDefault="00CC73AE" w:rsidP="00CC73AE">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612" w:type="dxa"/>
            <w:vAlign w:val="center"/>
          </w:tcPr>
          <w:p w14:paraId="5303C043" w14:textId="2C07B4AD"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CC73AE" w:rsidRPr="00FF58AC" w14:paraId="47F1E163" w14:textId="77777777" w:rsidTr="00EF06E6">
        <w:trPr>
          <w:trHeight w:val="157"/>
          <w:jc w:val="center"/>
        </w:trPr>
        <w:tc>
          <w:tcPr>
            <w:tcW w:w="6381" w:type="dxa"/>
            <w:vAlign w:val="center"/>
          </w:tcPr>
          <w:p w14:paraId="70F2960B" w14:textId="3C1A14C9" w:rsidR="00CC73AE" w:rsidRPr="00FF58AC" w:rsidRDefault="00CC73AE" w:rsidP="00CC73AE">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374" w:type="dxa"/>
            <w:vAlign w:val="center"/>
          </w:tcPr>
          <w:p w14:paraId="0372DF30" w14:textId="4C9CAE08" w:rsidR="00CC73AE" w:rsidRPr="00FF58AC" w:rsidRDefault="00CC73AE" w:rsidP="00CC73AE">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0860FFDA" w14:textId="4456FF2F" w:rsidR="00CC73AE" w:rsidRPr="00FF58AC" w:rsidRDefault="00CC73AE" w:rsidP="00CC73AE">
            <w:pPr>
              <w:jc w:val="center"/>
              <w:rPr>
                <w:rFonts w:ascii="Marianne" w:hAnsi="Marianne"/>
                <w:sz w:val="18"/>
                <w:szCs w:val="20"/>
              </w:rPr>
            </w:pPr>
            <w:r w:rsidRPr="00FF58AC">
              <w:rPr>
                <w:rFonts w:ascii="Marianne" w:hAnsi="Marianne"/>
                <w:b/>
                <w:sz w:val="18"/>
                <w:szCs w:val="20"/>
              </w:rPr>
              <w:t>Contrôle sur place </w:t>
            </w:r>
          </w:p>
          <w:p w14:paraId="311E5F5B" w14:textId="43744110" w:rsidR="00CC73AE" w:rsidRPr="00FF58AC" w:rsidRDefault="00CC73AE" w:rsidP="00CC73AE">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CC73AE" w:rsidRPr="00FF58AC" w:rsidRDefault="00CC73AE" w:rsidP="00CC73AE">
            <w:pPr>
              <w:jc w:val="center"/>
              <w:rPr>
                <w:rFonts w:ascii="Marianne" w:hAnsi="Marianne"/>
                <w:strike/>
                <w:sz w:val="18"/>
                <w:szCs w:val="20"/>
              </w:rPr>
            </w:pPr>
          </w:p>
        </w:tc>
        <w:tc>
          <w:tcPr>
            <w:tcW w:w="3612" w:type="dxa"/>
            <w:vAlign w:val="center"/>
          </w:tcPr>
          <w:p w14:paraId="097E5AF1" w14:textId="006E12BA"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CC73AE" w:rsidRPr="00FF58AC" w14:paraId="6CBA4137" w14:textId="77777777" w:rsidTr="00EF06E6">
        <w:trPr>
          <w:trHeight w:val="378"/>
          <w:jc w:val="center"/>
        </w:trPr>
        <w:tc>
          <w:tcPr>
            <w:tcW w:w="6381" w:type="dxa"/>
            <w:vAlign w:val="center"/>
          </w:tcPr>
          <w:p w14:paraId="1677C19D" w14:textId="632DD4A9" w:rsidR="00CC73AE" w:rsidRPr="00FF58AC" w:rsidRDefault="00CC73AE" w:rsidP="00CC73AE">
            <w:pPr>
              <w:rPr>
                <w:rFonts w:ascii="Marianne" w:hAnsi="Marianne" w:cs="Calibri"/>
                <w:sz w:val="18"/>
              </w:rPr>
            </w:pPr>
            <w:r w:rsidRPr="00EF06E6">
              <w:rPr>
                <w:rFonts w:ascii="Marianne" w:hAnsi="Marianne" w:cs="Calibri"/>
                <w:sz w:val="18"/>
              </w:rPr>
              <w:t xml:space="preserve">Réaliser un bilan IFT chaque année et le transmettre à la DDT(M). Le bilan réalisé doit être certifié par l’outil de calcul du MASA et transmis à la DDT(M) </w:t>
            </w:r>
            <w:r w:rsidRPr="00EF06E6">
              <w:rPr>
                <w:rFonts w:ascii="Marianne" w:hAnsi="Marianne" w:cs="Calibri"/>
                <w:b/>
                <w:sz w:val="18"/>
                <w:u w:val="single"/>
              </w:rPr>
              <w:t>avant le 31 octobre de chaque année</w:t>
            </w:r>
            <w:r w:rsidRPr="00EF06E6">
              <w:rPr>
                <w:rFonts w:ascii="Marianne" w:hAnsi="Marianne" w:cs="Calibri"/>
                <w:b/>
                <w:sz w:val="18"/>
              </w:rPr>
              <w:t xml:space="preserve">. </w:t>
            </w:r>
            <w:r>
              <w:rPr>
                <w:rFonts w:ascii="Marianne" w:hAnsi="Marianne" w:cs="Calibri"/>
                <w:sz w:val="18"/>
              </w:rPr>
              <w:t>Se référer au point 7.5</w:t>
            </w:r>
            <w:r w:rsidRPr="00EF06E6">
              <w:rPr>
                <w:rFonts w:ascii="Marianne" w:hAnsi="Marianne" w:cs="Calibri"/>
                <w:sz w:val="18"/>
              </w:rPr>
              <w:t>.</w:t>
            </w:r>
          </w:p>
        </w:tc>
        <w:tc>
          <w:tcPr>
            <w:tcW w:w="1374" w:type="dxa"/>
            <w:vAlign w:val="center"/>
          </w:tcPr>
          <w:p w14:paraId="4B26E165" w14:textId="611C48BF" w:rsidR="00CC73AE" w:rsidRPr="00FF58AC" w:rsidRDefault="00CC73AE" w:rsidP="00CC73AE">
            <w:pPr>
              <w:jc w:val="center"/>
              <w:rPr>
                <w:rFonts w:ascii="Marianne" w:hAnsi="Marianne"/>
                <w:b/>
                <w:sz w:val="18"/>
                <w:szCs w:val="20"/>
              </w:rPr>
            </w:pPr>
            <w:r w:rsidRPr="00D75547">
              <w:rPr>
                <w:rFonts w:ascii="Marianne" w:hAnsi="Marianne"/>
                <w:b/>
                <w:sz w:val="18"/>
                <w:szCs w:val="20"/>
              </w:rPr>
              <w:t>Sur toute la durée du contrat</w:t>
            </w:r>
          </w:p>
        </w:tc>
        <w:tc>
          <w:tcPr>
            <w:tcW w:w="3722" w:type="dxa"/>
            <w:vAlign w:val="center"/>
          </w:tcPr>
          <w:p w14:paraId="7BF1634A" w14:textId="77777777" w:rsidR="00CC73AE" w:rsidRPr="00D75547" w:rsidRDefault="00CC73AE" w:rsidP="00CC73AE">
            <w:pPr>
              <w:jc w:val="center"/>
              <w:rPr>
                <w:rFonts w:ascii="Marianne" w:hAnsi="Marianne"/>
                <w:sz w:val="18"/>
                <w:szCs w:val="20"/>
              </w:rPr>
            </w:pPr>
            <w:r w:rsidRPr="00D75547">
              <w:rPr>
                <w:rFonts w:ascii="Marianne" w:hAnsi="Marianne"/>
                <w:b/>
                <w:sz w:val="18"/>
                <w:szCs w:val="20"/>
              </w:rPr>
              <w:t>Contrôle administratif </w:t>
            </w:r>
          </w:p>
          <w:p w14:paraId="0B4B6394" w14:textId="12F3CC0D" w:rsidR="00CC73AE" w:rsidRPr="00FF58AC" w:rsidRDefault="00CC73AE" w:rsidP="00CC73AE">
            <w:pPr>
              <w:jc w:val="center"/>
              <w:rPr>
                <w:rFonts w:ascii="Marianne" w:hAnsi="Marianne"/>
                <w:sz w:val="18"/>
                <w:szCs w:val="20"/>
              </w:rPr>
            </w:pPr>
            <w:r w:rsidRPr="00D75547">
              <w:rPr>
                <w:rFonts w:ascii="Marianne" w:hAnsi="Marianne"/>
                <w:sz w:val="18"/>
                <w:szCs w:val="20"/>
              </w:rPr>
              <w:t xml:space="preserve">Vérification </w:t>
            </w:r>
            <w:r>
              <w:rPr>
                <w:rFonts w:ascii="Marianne" w:hAnsi="Marianne"/>
                <w:sz w:val="18"/>
                <w:szCs w:val="20"/>
              </w:rPr>
              <w:t>du bilan</w:t>
            </w:r>
            <w:r w:rsidRPr="00D75547">
              <w:rPr>
                <w:rFonts w:ascii="Marianne" w:hAnsi="Marianne"/>
                <w:sz w:val="18"/>
                <w:szCs w:val="20"/>
              </w:rPr>
              <w:t xml:space="preserve"> IFT transmis chaque année à la DDT(M)</w:t>
            </w:r>
          </w:p>
        </w:tc>
        <w:tc>
          <w:tcPr>
            <w:tcW w:w="3612" w:type="dxa"/>
            <w:vAlign w:val="center"/>
          </w:tcPr>
          <w:p w14:paraId="1BF5468C" w14:textId="7F813A2C" w:rsidR="00CC73AE" w:rsidRPr="00FF58AC" w:rsidRDefault="00CC73AE" w:rsidP="00CC73AE">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CC73AE" w:rsidRPr="00FF58AC" w14:paraId="2490029B" w14:textId="77777777" w:rsidTr="00EF06E6">
        <w:trPr>
          <w:trHeight w:val="378"/>
          <w:jc w:val="center"/>
        </w:trPr>
        <w:tc>
          <w:tcPr>
            <w:tcW w:w="6381" w:type="dxa"/>
            <w:vAlign w:val="center"/>
          </w:tcPr>
          <w:p w14:paraId="609769A6" w14:textId="1DF1981B" w:rsidR="00CC73AE" w:rsidRPr="00EF06E6" w:rsidRDefault="00CC73AE" w:rsidP="00CC73AE">
            <w:pPr>
              <w:rPr>
                <w:rFonts w:ascii="Marianne" w:hAnsi="Marianne" w:cs="Calibri"/>
                <w:sz w:val="18"/>
              </w:rPr>
            </w:pPr>
            <w:r w:rsidRPr="00EF06E6">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EF06E6">
              <w:rPr>
                <w:rFonts w:ascii="Marianne" w:hAnsi="Marianne" w:cs="Calibri"/>
                <w:sz w:val="18"/>
              </w:rPr>
              <w:t>.</w:t>
            </w:r>
          </w:p>
        </w:tc>
        <w:tc>
          <w:tcPr>
            <w:tcW w:w="1374" w:type="dxa"/>
            <w:vAlign w:val="center"/>
          </w:tcPr>
          <w:p w14:paraId="2BBCEC2F" w14:textId="28D9AF47" w:rsidR="00CC73AE" w:rsidRPr="00EF06E6" w:rsidRDefault="00CC73AE" w:rsidP="00CC73AE">
            <w:pPr>
              <w:jc w:val="center"/>
              <w:rPr>
                <w:rFonts w:ascii="Marianne" w:hAnsi="Marianne"/>
                <w:b/>
                <w:sz w:val="18"/>
                <w:szCs w:val="20"/>
              </w:rPr>
            </w:pPr>
            <w:r w:rsidRPr="00EF06E6">
              <w:rPr>
                <w:rFonts w:ascii="Marianne" w:hAnsi="Marianne"/>
                <w:b/>
                <w:sz w:val="18"/>
                <w:szCs w:val="20"/>
              </w:rPr>
              <w:t>Sur toute la durée du contrat</w:t>
            </w:r>
          </w:p>
        </w:tc>
        <w:tc>
          <w:tcPr>
            <w:tcW w:w="3722" w:type="dxa"/>
            <w:vAlign w:val="center"/>
          </w:tcPr>
          <w:p w14:paraId="466D8A26" w14:textId="77777777" w:rsidR="00CC73AE" w:rsidRPr="00EF06E6" w:rsidRDefault="00CC73AE" w:rsidP="00CC73AE">
            <w:pPr>
              <w:jc w:val="center"/>
              <w:rPr>
                <w:rFonts w:ascii="Marianne" w:hAnsi="Marianne"/>
                <w:sz w:val="18"/>
                <w:szCs w:val="20"/>
              </w:rPr>
            </w:pPr>
            <w:r w:rsidRPr="00EF06E6">
              <w:rPr>
                <w:rFonts w:ascii="Marianne" w:hAnsi="Marianne"/>
                <w:b/>
                <w:sz w:val="18"/>
                <w:szCs w:val="20"/>
              </w:rPr>
              <w:t>Contrôle sur place </w:t>
            </w:r>
          </w:p>
          <w:p w14:paraId="09BD899D" w14:textId="5594C4BF" w:rsidR="00CC73AE" w:rsidRPr="00EF06E6" w:rsidRDefault="00CC73AE" w:rsidP="00CC73AE">
            <w:pPr>
              <w:jc w:val="center"/>
              <w:rPr>
                <w:rFonts w:ascii="Marianne" w:hAnsi="Marianne"/>
                <w:sz w:val="18"/>
                <w:szCs w:val="20"/>
              </w:rPr>
            </w:pPr>
            <w:r w:rsidRPr="00EF06E6">
              <w:rPr>
                <w:rFonts w:ascii="Marianne" w:hAnsi="Marianne"/>
                <w:sz w:val="18"/>
                <w:szCs w:val="20"/>
              </w:rPr>
              <w:t>Vérification du nombre de bilans IFT réalisés avec un technicien (factures ou attestations de la prestation).</w:t>
            </w:r>
          </w:p>
        </w:tc>
        <w:tc>
          <w:tcPr>
            <w:tcW w:w="3612" w:type="dxa"/>
            <w:vAlign w:val="center"/>
          </w:tcPr>
          <w:p w14:paraId="47550AE6" w14:textId="1DA739A6" w:rsidR="00CC73AE" w:rsidRPr="00FF58AC" w:rsidRDefault="00CC73AE" w:rsidP="00CC73AE">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CC73AE" w:rsidRPr="00FF58AC" w14:paraId="3960AAB5" w14:textId="77777777" w:rsidTr="00EF06E6">
        <w:trPr>
          <w:trHeight w:val="660"/>
          <w:jc w:val="center"/>
        </w:trPr>
        <w:tc>
          <w:tcPr>
            <w:tcW w:w="6381" w:type="dxa"/>
            <w:vAlign w:val="center"/>
          </w:tcPr>
          <w:p w14:paraId="6170099B" w14:textId="5372A182" w:rsidR="00CC73AE" w:rsidRPr="00FF58AC" w:rsidRDefault="00CC73AE" w:rsidP="007451F6">
            <w:pPr>
              <w:rPr>
                <w:rFonts w:ascii="Marianne" w:hAnsi="Marianne"/>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Pr="007451F6">
              <w:rPr>
                <w:rFonts w:ascii="Marianne" w:hAnsi="Marianne" w:cs="Calibri"/>
                <w:color w:val="FF0000"/>
                <w:sz w:val="18"/>
              </w:rPr>
              <w:t>202</w:t>
            </w:r>
            <w:r w:rsidR="007451F6" w:rsidRPr="007451F6">
              <w:rPr>
                <w:rFonts w:ascii="Marianne" w:hAnsi="Marianne" w:cs="Calibri"/>
                <w:color w:val="FF0000"/>
                <w:sz w:val="18"/>
              </w:rPr>
              <w:t>4</w:t>
            </w:r>
            <w:r w:rsidRPr="007451F6">
              <w:rPr>
                <w:rFonts w:ascii="Marianne" w:hAnsi="Marianne" w:cs="Calibri"/>
                <w:color w:val="FF0000"/>
                <w:sz w:val="18"/>
              </w:rPr>
              <w:t>/202</w:t>
            </w:r>
            <w:r w:rsidR="007451F6" w:rsidRPr="007451F6">
              <w:rPr>
                <w:rFonts w:ascii="Marianne" w:hAnsi="Marianne" w:cs="Calibri"/>
                <w:color w:val="FF0000"/>
                <w:sz w:val="18"/>
              </w:rPr>
              <w:t>5</w:t>
            </w:r>
            <w:r>
              <w:rPr>
                <w:rFonts w:ascii="Marianne" w:hAnsi="Marianne" w:cs="Calibri"/>
                <w:sz w:val="18"/>
              </w:rPr>
              <w:t>)</w:t>
            </w:r>
            <w:r w:rsidRPr="00AA4FDE">
              <w:rPr>
                <w:rFonts w:ascii="Marianne" w:hAnsi="Marianne" w:cs="Calibri"/>
                <w:sz w:val="18"/>
              </w:rPr>
              <w:t xml:space="preserve">, ne pas dépasser les IFT herbicides de référence sur les surfaces engagées et les surfaces non-engagées. </w:t>
            </w:r>
            <w:r>
              <w:rPr>
                <w:rFonts w:ascii="Marianne" w:hAnsi="Marianne" w:cs="Calibri"/>
                <w:sz w:val="18"/>
              </w:rPr>
              <w:t>Se référer au point 7.4</w:t>
            </w:r>
            <w:r w:rsidRPr="00D75547">
              <w:rPr>
                <w:rFonts w:ascii="Marianne" w:hAnsi="Marianne" w:cs="Calibri"/>
                <w:sz w:val="18"/>
              </w:rPr>
              <w:t>.</w:t>
            </w:r>
          </w:p>
        </w:tc>
        <w:tc>
          <w:tcPr>
            <w:tcW w:w="1374" w:type="dxa"/>
            <w:vAlign w:val="center"/>
          </w:tcPr>
          <w:p w14:paraId="2F18566F" w14:textId="644828A9" w:rsidR="00CC73AE" w:rsidRPr="00FF58AC" w:rsidRDefault="00CC73AE" w:rsidP="007451F6">
            <w:pPr>
              <w:jc w:val="center"/>
              <w:rPr>
                <w:rFonts w:ascii="Marianne" w:hAnsi="Marianne"/>
                <w:b/>
                <w:sz w:val="18"/>
                <w:szCs w:val="20"/>
              </w:rPr>
            </w:pPr>
            <w:r w:rsidRPr="00D75547">
              <w:rPr>
                <w:rFonts w:ascii="Marianne" w:hAnsi="Marianne"/>
                <w:b/>
                <w:sz w:val="18"/>
                <w:szCs w:val="20"/>
              </w:rPr>
              <w:t xml:space="preserve">A partir de la campagne culturale </w:t>
            </w:r>
            <w:r w:rsidRPr="007451F6">
              <w:rPr>
                <w:rFonts w:ascii="Marianne" w:hAnsi="Marianne"/>
                <w:b/>
                <w:color w:val="FF0000"/>
                <w:sz w:val="18"/>
                <w:szCs w:val="20"/>
              </w:rPr>
              <w:t>202</w:t>
            </w:r>
            <w:r w:rsidR="007451F6" w:rsidRPr="007451F6">
              <w:rPr>
                <w:rFonts w:ascii="Marianne" w:hAnsi="Marianne"/>
                <w:b/>
                <w:color w:val="FF0000"/>
                <w:sz w:val="18"/>
                <w:szCs w:val="20"/>
              </w:rPr>
              <w:t>4</w:t>
            </w:r>
            <w:r w:rsidRPr="007451F6">
              <w:rPr>
                <w:rFonts w:ascii="Marianne" w:hAnsi="Marianne"/>
                <w:b/>
                <w:color w:val="FF0000"/>
                <w:sz w:val="18"/>
                <w:szCs w:val="20"/>
              </w:rPr>
              <w:t>/202</w:t>
            </w:r>
            <w:r w:rsidR="007451F6" w:rsidRPr="007451F6">
              <w:rPr>
                <w:rFonts w:ascii="Marianne" w:hAnsi="Marianne"/>
                <w:b/>
                <w:color w:val="FF0000"/>
                <w:sz w:val="18"/>
                <w:szCs w:val="20"/>
              </w:rPr>
              <w:t>5</w:t>
            </w:r>
          </w:p>
        </w:tc>
        <w:tc>
          <w:tcPr>
            <w:tcW w:w="3722" w:type="dxa"/>
            <w:vAlign w:val="center"/>
          </w:tcPr>
          <w:p w14:paraId="70075CA5" w14:textId="77777777" w:rsidR="00CC73AE" w:rsidRPr="00AA4FDE" w:rsidRDefault="00CC73AE" w:rsidP="00CC73AE">
            <w:pPr>
              <w:jc w:val="center"/>
              <w:rPr>
                <w:rFonts w:ascii="Marianne" w:hAnsi="Marianne"/>
                <w:b/>
                <w:sz w:val="18"/>
                <w:szCs w:val="20"/>
              </w:rPr>
            </w:pPr>
            <w:r w:rsidRPr="00AA4FDE">
              <w:rPr>
                <w:rFonts w:ascii="Marianne" w:hAnsi="Marianne"/>
                <w:b/>
                <w:sz w:val="18"/>
                <w:szCs w:val="20"/>
              </w:rPr>
              <w:t>Contrôle sur place </w:t>
            </w:r>
          </w:p>
          <w:p w14:paraId="222D618B" w14:textId="657A2877" w:rsidR="00CC73AE" w:rsidRPr="00FF58AC" w:rsidRDefault="00CC73AE" w:rsidP="00CC73AE">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3A9F4791" w14:textId="1832865D" w:rsidR="00CC73AE" w:rsidRPr="00FF58AC" w:rsidRDefault="00CC73AE" w:rsidP="00CC73AE">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CC73AE" w:rsidRPr="00FF58AC" w14:paraId="02DDAB2B" w14:textId="77777777" w:rsidTr="00EF06E6">
        <w:trPr>
          <w:trHeight w:val="660"/>
          <w:jc w:val="center"/>
        </w:trPr>
        <w:tc>
          <w:tcPr>
            <w:tcW w:w="6381" w:type="dxa"/>
            <w:vAlign w:val="center"/>
          </w:tcPr>
          <w:p w14:paraId="6CE0BBC5" w14:textId="124A2EB2" w:rsidR="00CC73AE" w:rsidRPr="00FF58AC" w:rsidRDefault="00CC73AE" w:rsidP="00CC73AE">
            <w:pPr>
              <w:rPr>
                <w:rFonts w:ascii="Marianne" w:hAnsi="Marianne" w:cs="Calibri"/>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007451F6" w:rsidRPr="007451F6">
              <w:rPr>
                <w:rFonts w:ascii="Marianne" w:hAnsi="Marianne" w:cs="Calibri"/>
                <w:color w:val="FF0000"/>
                <w:sz w:val="18"/>
              </w:rPr>
              <w:t>2024/2025</w:t>
            </w:r>
            <w:r>
              <w:rPr>
                <w:rFonts w:ascii="Marianne" w:hAnsi="Marianne" w:cs="Calibri"/>
                <w:sz w:val="18"/>
              </w:rPr>
              <w:t>)</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Pr>
                <w:rFonts w:ascii="Marianne" w:hAnsi="Marianne" w:cs="Calibri"/>
                <w:sz w:val="18"/>
              </w:rPr>
              <w:t>4</w:t>
            </w:r>
            <w:r w:rsidRPr="00D75547">
              <w:rPr>
                <w:rFonts w:ascii="Marianne" w:hAnsi="Marianne" w:cs="Calibri"/>
                <w:sz w:val="18"/>
              </w:rPr>
              <w:t>.</w:t>
            </w:r>
          </w:p>
        </w:tc>
        <w:tc>
          <w:tcPr>
            <w:tcW w:w="1374" w:type="dxa"/>
            <w:vAlign w:val="center"/>
          </w:tcPr>
          <w:p w14:paraId="04906530" w14:textId="76F5CCFF" w:rsidR="00CC73AE" w:rsidRPr="00FF58AC" w:rsidRDefault="00CC73AE" w:rsidP="00CC73AE">
            <w:pPr>
              <w:jc w:val="center"/>
              <w:rPr>
                <w:rFonts w:ascii="Marianne" w:hAnsi="Marianne"/>
                <w:b/>
                <w:sz w:val="18"/>
                <w:szCs w:val="20"/>
              </w:rPr>
            </w:pPr>
            <w:r w:rsidRPr="00D75547">
              <w:rPr>
                <w:rFonts w:ascii="Marianne" w:hAnsi="Marianne"/>
                <w:b/>
                <w:sz w:val="18"/>
                <w:szCs w:val="20"/>
              </w:rPr>
              <w:t xml:space="preserve">A partir de la campagne culturale </w:t>
            </w:r>
            <w:r w:rsidR="007451F6" w:rsidRPr="007451F6">
              <w:rPr>
                <w:rFonts w:ascii="Marianne" w:hAnsi="Marianne" w:cs="Calibri"/>
                <w:b/>
                <w:color w:val="FF0000"/>
                <w:sz w:val="18"/>
              </w:rPr>
              <w:t>2024/2025</w:t>
            </w:r>
          </w:p>
        </w:tc>
        <w:tc>
          <w:tcPr>
            <w:tcW w:w="3722" w:type="dxa"/>
            <w:vAlign w:val="center"/>
          </w:tcPr>
          <w:p w14:paraId="006B8863" w14:textId="77777777" w:rsidR="00CC73AE" w:rsidRPr="00FF58AC" w:rsidRDefault="00CC73AE" w:rsidP="00CC73AE">
            <w:pPr>
              <w:jc w:val="center"/>
              <w:rPr>
                <w:rFonts w:ascii="Marianne" w:hAnsi="Marianne"/>
                <w:b/>
                <w:sz w:val="18"/>
                <w:szCs w:val="20"/>
              </w:rPr>
            </w:pPr>
            <w:r w:rsidRPr="00FF58AC">
              <w:rPr>
                <w:rFonts w:ascii="Marianne" w:hAnsi="Marianne"/>
                <w:b/>
                <w:sz w:val="18"/>
                <w:szCs w:val="20"/>
              </w:rPr>
              <w:t>Contrôle sur place </w:t>
            </w:r>
          </w:p>
          <w:p w14:paraId="32869637" w14:textId="385BDF89" w:rsidR="00CC73AE" w:rsidRPr="00FF58AC" w:rsidRDefault="00CC73AE" w:rsidP="00CC73AE">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703D8329" w14:textId="37FE8612"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ascii="Marianne" w:hAnsi="Marianne" w:cstheme="minorHAnsi"/>
          <w:sz w:val="20"/>
        </w:rPr>
      </w:pPr>
      <w:r w:rsidRPr="00A8097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rFonts w:ascii="Marianne" w:hAnsi="Marianne"/>
          <w:sz w:val="20"/>
          <w:u w:val="single"/>
        </w:rPr>
      </w:pPr>
    </w:p>
    <w:p w14:paraId="64E97562" w14:textId="77777777" w:rsidR="00B24051" w:rsidRDefault="00B24051" w:rsidP="00B24051">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65E17D53" w14:textId="77777777" w:rsidR="00AA2329" w:rsidRDefault="00AA2329" w:rsidP="00AA2329">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 xml:space="preserve">Toutes cultures certifiées « bio » ou en conversion. </w:t>
      </w:r>
    </w:p>
    <w:p w14:paraId="5DC39243" w14:textId="77777777" w:rsidR="00B24051" w:rsidRDefault="00B24051" w:rsidP="00AA2329">
      <w:pPr>
        <w:spacing w:after="0" w:line="256" w:lineRule="auto"/>
        <w:rPr>
          <w:rFonts w:ascii="Marianne" w:hAnsi="Marianne"/>
          <w:sz w:val="20"/>
        </w:rPr>
      </w:pPr>
    </w:p>
    <w:p w14:paraId="32CEFF1D" w14:textId="77777777" w:rsidR="00B24051" w:rsidRPr="00CA6AF6"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4A1DCF28" w14:textId="77777777" w:rsidR="00B24051" w:rsidRDefault="00B24051" w:rsidP="00B24051">
      <w:pPr>
        <w:spacing w:after="0" w:line="256" w:lineRule="auto"/>
        <w:rPr>
          <w:rFonts w:ascii="Marianne" w:hAnsi="Marianne"/>
          <w:sz w:val="20"/>
        </w:rPr>
      </w:pPr>
    </w:p>
    <w:p w14:paraId="74A10047" w14:textId="5BFB6D70" w:rsidR="00B24051" w:rsidRDefault="00B24051" w:rsidP="00B24051">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(G</w:t>
      </w:r>
      <w:r w:rsidR="00D61FFE">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5F94A052" w14:textId="77777777" w:rsidR="00B24051" w:rsidRDefault="00B24051" w:rsidP="00B24051">
      <w:pPr>
        <w:spacing w:after="0" w:line="256" w:lineRule="auto"/>
        <w:rPr>
          <w:rFonts w:ascii="Marianne" w:hAnsi="Marianne"/>
          <w:sz w:val="20"/>
        </w:rPr>
      </w:pPr>
    </w:p>
    <w:p w14:paraId="63D765CB" w14:textId="77777777" w:rsidR="00B24051"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480262D7" w14:textId="2AB53FE2" w:rsidR="00AA2329" w:rsidRDefault="00AA2329" w:rsidP="00AA2329">
      <w:pPr>
        <w:spacing w:before="240"/>
        <w:rPr>
          <w:rFonts w:ascii="Marianne" w:hAnsi="Marianne" w:cs="Arial"/>
          <w:sz w:val="20"/>
        </w:rPr>
      </w:pPr>
      <w:r w:rsidRPr="00AA2329">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rFonts w:ascii="Marianne" w:hAnsi="Marianne"/>
          <w:b/>
          <w:sz w:val="16"/>
        </w:rPr>
      </w:pPr>
      <w:r w:rsidRPr="00353C8D">
        <w:rPr>
          <w:rFonts w:ascii="Marianne" w:hAnsi="Marianne" w:cstheme="minorHAnsi"/>
          <w:sz w:val="20"/>
        </w:rPr>
        <w:t>Dans le cadre de la BCAE 8 de la conditionnalité, les exploitants doivent avoir un pourcentage minimum de 3 ou 4%, selon les cas</w:t>
      </w:r>
      <w:r w:rsidRPr="00353C8D">
        <w:rPr>
          <w:rStyle w:val="Appelnotedebasdep"/>
          <w:rFonts w:ascii="Marianne" w:hAnsi="Marianne" w:cstheme="minorHAnsi"/>
          <w:sz w:val="20"/>
        </w:rPr>
        <w:footnoteReference w:id="2"/>
      </w:r>
      <w:r w:rsidRPr="00353C8D">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283E3DCF" w:rsidR="00353C8D" w:rsidRPr="00353C8D" w:rsidRDefault="00353C8D" w:rsidP="00353C8D">
      <w:pPr>
        <w:rPr>
          <w:rFonts w:ascii="Marianne" w:hAnsi="Marianne" w:cstheme="minorHAnsi"/>
          <w:sz w:val="20"/>
        </w:rPr>
      </w:pPr>
      <w:r w:rsidRPr="00353C8D">
        <w:rPr>
          <w:rFonts w:ascii="Marianne" w:hAnsi="Marianne" w:cstheme="minorHAnsi"/>
          <w:sz w:val="20"/>
        </w:rPr>
        <w:t xml:space="preserve">Dans le cadre de la MAEC, ces éléments et surfaces relevant de la BCAE 8 doivent être positionnés de façon pertinente, </w:t>
      </w:r>
      <w:r w:rsidRPr="00353C8D">
        <w:rPr>
          <w:rFonts w:ascii="Marianne" w:hAnsi="Marianne"/>
          <w:sz w:val="20"/>
          <w:szCs w:val="20"/>
        </w:rPr>
        <w:t xml:space="preserve">à minima à hauteur de ce qu’exige la conditionnalité (soit 3 ou 4% des terres arables selon </w:t>
      </w:r>
      <w:r w:rsidRPr="00353C8D">
        <w:rPr>
          <w:rFonts w:ascii="Marianne" w:hAnsi="Marianne" w:cstheme="minorHAnsi"/>
          <w:sz w:val="20"/>
          <w:szCs w:val="20"/>
        </w:rPr>
        <w:t>les cas</w:t>
      </w:r>
      <w:r w:rsidR="00374F42">
        <w:rPr>
          <w:rFonts w:ascii="Marianne" w:hAnsi="Marianne" w:cstheme="minorHAnsi"/>
          <w:sz w:val="20"/>
          <w:vertAlign w:val="superscript"/>
        </w:rPr>
        <w:t>2</w:t>
      </w:r>
      <w:r w:rsidRPr="00353C8D">
        <w:rPr>
          <w:rFonts w:ascii="Marianne" w:hAnsi="Marianne" w:cstheme="minorHAnsi"/>
          <w:sz w:val="20"/>
          <w:szCs w:val="20"/>
        </w:rPr>
        <w:t>)</w:t>
      </w:r>
      <w:r w:rsidRPr="00353C8D">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rFonts w:ascii="Marianne" w:hAnsi="Marianne"/>
          <w:sz w:val="20"/>
          <w:u w:val="single"/>
        </w:rPr>
      </w:pPr>
      <w:r w:rsidRPr="00353C8D">
        <w:rPr>
          <w:rFonts w:ascii="Marianne" w:hAnsi="Marianne" w:cstheme="minorHAnsi"/>
          <w:sz w:val="20"/>
        </w:rPr>
        <w:t>Par ailleurs, l’exploitant doit respecter sur ses terres arables les ratios minimums de jachères mellifères à partir de la 2</w:t>
      </w:r>
      <w:r w:rsidRPr="00353C8D">
        <w:rPr>
          <w:rFonts w:ascii="Marianne" w:hAnsi="Marianne" w:cstheme="minorHAnsi"/>
          <w:sz w:val="20"/>
          <w:vertAlign w:val="superscript"/>
        </w:rPr>
        <w:t>e</w:t>
      </w:r>
      <w:r w:rsidRPr="00353C8D">
        <w:rPr>
          <w:rFonts w:ascii="Marianne" w:hAnsi="Marianne" w:cstheme="minorHAnsi"/>
          <w:sz w:val="20"/>
        </w:rPr>
        <w:t xml:space="preserve"> année et de haies à partir de la 4</w:t>
      </w:r>
      <w:r w:rsidRPr="00353C8D">
        <w:rPr>
          <w:rFonts w:ascii="Marianne" w:hAnsi="Marianne" w:cstheme="minorHAnsi"/>
          <w:sz w:val="20"/>
          <w:vertAlign w:val="superscript"/>
        </w:rPr>
        <w:t>e</w:t>
      </w:r>
      <w:r w:rsidRPr="00353C8D">
        <w:rPr>
          <w:rFonts w:ascii="Marianne" w:hAnsi="Marianne" w:cstheme="minorHAnsi"/>
          <w:sz w:val="20"/>
        </w:rPr>
        <w:t xml:space="preserve"> année imposés dans le cahier des charges MAEC. </w:t>
      </w:r>
      <w:r w:rsidRPr="00353C8D">
        <w:rPr>
          <w:rFonts w:ascii="Marianne" w:hAnsi="Marianne" w:cstheme="minorHAnsi"/>
          <w:sz w:val="20"/>
          <w:u w:val="single"/>
        </w:rPr>
        <w:t>Seules l</w:t>
      </w:r>
      <w:r w:rsidRPr="00353C8D">
        <w:rPr>
          <w:rFonts w:ascii="Marianne" w:hAnsi="Marianne"/>
          <w:sz w:val="20"/>
          <w:u w:val="single"/>
        </w:rPr>
        <w:t>es haies et jachères mellifères conformes à la BCAE8 sont comptabilisées dans le cadre de ces obligations.</w:t>
      </w:r>
    </w:p>
    <w:p w14:paraId="3504F928" w14:textId="7332F7D7" w:rsidR="00353C8D" w:rsidRDefault="00353C8D" w:rsidP="00353C8D">
      <w:pPr>
        <w:rPr>
          <w:rFonts w:ascii="Marianne" w:hAnsi="Marianne" w:cstheme="minorHAnsi"/>
          <w:sz w:val="20"/>
        </w:rPr>
      </w:pPr>
      <w:r w:rsidRPr="00353C8D">
        <w:rPr>
          <w:rFonts w:ascii="Marianne" w:hAnsi="Marianne" w:cstheme="minorHAnsi"/>
          <w:sz w:val="20"/>
        </w:rPr>
        <w:t>Voir la fiche conditionnalité</w:t>
      </w:r>
      <w:r w:rsidR="00374F42">
        <w:rPr>
          <w:rFonts w:ascii="Marianne" w:hAnsi="Marianne" w:cstheme="minorHAnsi"/>
          <w:sz w:val="20"/>
          <w:vertAlign w:val="superscript"/>
        </w:rPr>
        <w:t>2</w:t>
      </w:r>
      <w:r w:rsidRPr="00353C8D">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pPr>
        <w:rPr>
          <w:rFonts w:ascii="Marianne" w:hAnsi="Marianne"/>
          <w:sz w:val="20"/>
        </w:rPr>
      </w:pPr>
      <w:r w:rsidRPr="00FF58AC">
        <w:rPr>
          <w:rFonts w:ascii="Marianne" w:hAnsi="Marianne"/>
          <w:sz w:val="20"/>
        </w:rPr>
        <w:t>L’IFT herbicide</w:t>
      </w:r>
      <w:r w:rsidR="00A8097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171C2119"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7451F6" w:rsidRPr="007451F6">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687D63E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2D6E4925"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6A1DAFA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0FE955B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110E14A"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2F9FC0D4"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C3FCFD4" w14:textId="77777777" w:rsidR="00A8097E" w:rsidRDefault="00A8097E" w:rsidP="00C85E6E">
      <w:pPr>
        <w:rPr>
          <w:rFonts w:ascii="Marianne" w:hAnsi="Marianne"/>
          <w:sz w:val="20"/>
        </w:rPr>
      </w:pPr>
    </w:p>
    <w:p w14:paraId="6E652ACA" w14:textId="4E221300" w:rsidR="00C85E6E" w:rsidRPr="00FF58AC" w:rsidRDefault="00C85E6E" w:rsidP="00C85E6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sidR="003A2C48">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0B17C41F"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7451F6" w:rsidRPr="007451F6">
              <w:rPr>
                <w:rFonts w:ascii="Marianne" w:eastAsia="Times New Roman" w:hAnsi="Marianne" w:cs="Calibri"/>
                <w:bCs/>
                <w:color w:val="FF0000"/>
                <w:sz w:val="18"/>
                <w:lang w:eastAsia="fr-FR"/>
              </w:rPr>
              <w:t xml:space="preserve"> 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7071CF82"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5932B09A"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78BFA9A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6BDB5E3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24B5E512"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121B9A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FF58AC" w:rsidRDefault="00D84259" w:rsidP="00D84259">
      <w:pPr>
        <w:rPr>
          <w:rFonts w:ascii="Marianne" w:hAnsi="Marianne"/>
          <w:sz w:val="20"/>
        </w:rPr>
      </w:pPr>
    </w:p>
    <w:p w14:paraId="19695355" w14:textId="77777777" w:rsidR="00A8119E" w:rsidRDefault="00A8119E" w:rsidP="00A8119E">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rPr>
          <w:rFonts w:ascii="Marianne" w:hAnsi="Marianne"/>
          <w:sz w:val="20"/>
        </w:rPr>
      </w:pPr>
      <w:r>
        <w:rPr>
          <w:rFonts w:ascii="Marianne" w:hAnsi="Marianne"/>
          <w:sz w:val="20"/>
        </w:rPr>
        <w:t xml:space="preserve">- « Céréales et pseudo-céréales » (catégorie 1.1), </w:t>
      </w:r>
    </w:p>
    <w:p w14:paraId="61359E96" w14:textId="77777777" w:rsidR="00A8119E" w:rsidRDefault="00A8119E" w:rsidP="00A8119E">
      <w:pPr>
        <w:spacing w:after="0"/>
        <w:rPr>
          <w:rFonts w:ascii="Marianne" w:hAnsi="Marianne"/>
          <w:sz w:val="20"/>
        </w:rPr>
      </w:pPr>
      <w:r>
        <w:rPr>
          <w:rFonts w:ascii="Marianne" w:hAnsi="Marianne"/>
          <w:sz w:val="20"/>
        </w:rPr>
        <w:t xml:space="preserve">- « Oléagineux » (catégorie 1.2), </w:t>
      </w:r>
    </w:p>
    <w:p w14:paraId="6111C0EC" w14:textId="77777777" w:rsidR="00A8119E" w:rsidRDefault="00A8119E" w:rsidP="00A8119E">
      <w:pPr>
        <w:spacing w:after="0"/>
        <w:rPr>
          <w:rFonts w:ascii="Marianne" w:hAnsi="Marianne"/>
          <w:sz w:val="20"/>
        </w:rPr>
      </w:pPr>
      <w:r>
        <w:rPr>
          <w:rFonts w:ascii="Marianne" w:hAnsi="Marianne"/>
          <w:sz w:val="20"/>
        </w:rPr>
        <w:t>- « Légumineuses à graines et fourragères » (catégorie 1.3),</w:t>
      </w:r>
    </w:p>
    <w:p w14:paraId="0123152D" w14:textId="77777777" w:rsidR="00A8119E" w:rsidRDefault="00A8119E" w:rsidP="00A8119E">
      <w:pPr>
        <w:spacing w:after="0"/>
        <w:rPr>
          <w:rFonts w:ascii="Marianne" w:hAnsi="Marianne"/>
          <w:sz w:val="20"/>
        </w:rPr>
      </w:pPr>
      <w:r>
        <w:rPr>
          <w:rFonts w:ascii="Marianne" w:hAnsi="Marianne"/>
          <w:sz w:val="20"/>
        </w:rPr>
        <w:t xml:space="preserve">- « Surfaces herbacées temporaires et mélanges avec graminées » (catégorie 1.5), </w:t>
      </w:r>
    </w:p>
    <w:p w14:paraId="39F000FE" w14:textId="77777777" w:rsidR="00A8119E" w:rsidRDefault="00A8119E" w:rsidP="00A8119E">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4762D91B" w14:textId="45374F61" w:rsidR="00A8119E" w:rsidRDefault="00A8119E" w:rsidP="00A8119E">
      <w:pPr>
        <w:spacing w:after="0"/>
        <w:rPr>
          <w:rFonts w:ascii="Marianne" w:hAnsi="Marianne"/>
          <w:sz w:val="20"/>
        </w:rPr>
      </w:pPr>
      <w:r>
        <w:rPr>
          <w:rFonts w:ascii="Marianne" w:hAnsi="Marianne"/>
          <w:sz w:val="20"/>
        </w:rPr>
        <w:t>- le chanvre (CHV), le lin fibres (LIF), le ta</w:t>
      </w:r>
      <w:r w:rsidR="00C061C2">
        <w:rPr>
          <w:rFonts w:ascii="Marianne" w:hAnsi="Marianne"/>
          <w:sz w:val="20"/>
        </w:rPr>
        <w:t>bac (TAB) et la betterave (BTN), sauf avec la précision « Betterave potagère »,</w:t>
      </w:r>
    </w:p>
    <w:p w14:paraId="75ED1B65" w14:textId="52A20931" w:rsidR="00C061C2" w:rsidRDefault="00C061C2" w:rsidP="00A8119E">
      <w:pPr>
        <w:spacing w:after="0"/>
        <w:rPr>
          <w:rFonts w:ascii="Marianne" w:hAnsi="Marianne"/>
          <w:sz w:val="20"/>
        </w:rPr>
      </w:pPr>
      <w:r>
        <w:rPr>
          <w:rFonts w:ascii="Marianne" w:hAnsi="Marianne"/>
          <w:sz w:val="20"/>
        </w:rPr>
        <w:t>- le code « Autre plante fourragère annuelle (ni légumineuse, ni graminée</w:t>
      </w:r>
      <w:r w:rsidR="00765D49">
        <w:rPr>
          <w:rFonts w:ascii="Marianne" w:hAnsi="Marianne"/>
          <w:sz w:val="20"/>
        </w:rPr>
        <w:t>, ni céréale, ni oléagineux) (AF</w:t>
      </w:r>
      <w:r>
        <w:rPr>
          <w:rFonts w:ascii="Marianne" w:hAnsi="Marianne"/>
          <w:sz w:val="20"/>
        </w:rPr>
        <w:t>G) de la catégorie 1.11 « Autres surfaces admissibles »</w:t>
      </w:r>
      <w:r w:rsidR="008F4420">
        <w:rPr>
          <w:rFonts w:ascii="Marianne" w:hAnsi="Marianne"/>
          <w:sz w:val="20"/>
        </w:rPr>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rPr>
          <w:rFonts w:ascii="Marianne" w:hAnsi="Marianne"/>
          <w:sz w:val="20"/>
        </w:rPr>
      </w:pPr>
      <w:r>
        <w:rPr>
          <w:rFonts w:ascii="Marianne" w:hAnsi="Marianne"/>
          <w:sz w:val="20"/>
        </w:rPr>
        <w:t xml:space="preserve">- les pommes de terres (PTC), </w:t>
      </w:r>
    </w:p>
    <w:p w14:paraId="566411A2" w14:textId="179221FC" w:rsidR="00A8119E" w:rsidRDefault="00A8119E" w:rsidP="00A8119E">
      <w:pPr>
        <w:spacing w:after="0"/>
        <w:rPr>
          <w:rFonts w:ascii="Marianne" w:hAnsi="Marianne"/>
          <w:sz w:val="20"/>
        </w:rPr>
      </w:pPr>
      <w:r>
        <w:rPr>
          <w:rFonts w:ascii="Marianne" w:hAnsi="Marianne"/>
          <w:sz w:val="20"/>
        </w:rPr>
        <w:t>- le maraîchage diversifié (MDI),</w:t>
      </w:r>
    </w:p>
    <w:p w14:paraId="5C2E7ED0" w14:textId="76D55B47" w:rsidR="00C061C2" w:rsidRDefault="00C061C2" w:rsidP="00A8119E">
      <w:pPr>
        <w:spacing w:after="0"/>
        <w:rPr>
          <w:rFonts w:ascii="Marianne" w:hAnsi="Marianne"/>
          <w:sz w:val="20"/>
        </w:rPr>
      </w:pPr>
      <w:r>
        <w:rPr>
          <w:rFonts w:ascii="Marianne" w:hAnsi="Marianne"/>
          <w:sz w:val="20"/>
        </w:rPr>
        <w:t>- la betterave potagère (code BTN avec précision « Betterave potagère »)</w:t>
      </w:r>
      <w:r w:rsidR="008F4420">
        <w:rPr>
          <w:rFonts w:ascii="Marianne" w:hAnsi="Marianne"/>
          <w:sz w:val="20"/>
        </w:rPr>
        <w:t>,</w:t>
      </w:r>
    </w:p>
    <w:p w14:paraId="5805618C" w14:textId="536AB523" w:rsidR="00A8119E" w:rsidRDefault="00A8119E" w:rsidP="00A8119E">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w:t>
      </w:r>
      <w:r w:rsidR="00B24051">
        <w:rPr>
          <w:rFonts w:ascii="Marianne" w:hAnsi="Marianne"/>
          <w:sz w:val="20"/>
        </w:rPr>
        <w:t xml:space="preserve"> médicinales » (catégorie 1.10),</w:t>
      </w:r>
    </w:p>
    <w:p w14:paraId="37C32AF1" w14:textId="77777777" w:rsidR="00B24051" w:rsidRPr="00EB6ADE" w:rsidRDefault="00B24051" w:rsidP="00B24051">
      <w:pPr>
        <w:rPr>
          <w:rFonts w:ascii="Marianne" w:hAnsi="Marianne"/>
          <w:sz w:val="20"/>
        </w:rPr>
      </w:pPr>
      <w:r w:rsidRPr="00B24051">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Pr>
        <w:rPr>
          <w:rFonts w:ascii="Marianne" w:hAnsi="Marianne"/>
          <w:sz w:val="20"/>
        </w:rPr>
      </w:pPr>
    </w:p>
    <w:p w14:paraId="0BF613B3" w14:textId="04D719D9" w:rsidR="00DA5A1E" w:rsidRPr="00FF58AC" w:rsidRDefault="00DA5A1E" w:rsidP="00DA5A1E">
      <w:pPr>
        <w:pStyle w:val="Paragraphedeliste"/>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43CBBAEF" w14:textId="77777777" w:rsidR="00A8097E" w:rsidRPr="00AA306F" w:rsidRDefault="00A8097E" w:rsidP="00A8097E">
      <w:pPr>
        <w:rPr>
          <w:rFonts w:ascii="Marianne" w:hAnsi="Marianne"/>
          <w:i/>
          <w:sz w:val="20"/>
        </w:rPr>
      </w:pPr>
      <w:r w:rsidRPr="00A8097E">
        <w:rPr>
          <w:rFonts w:ascii="Marianne" w:hAnsi="Marianne"/>
          <w:sz w:val="20"/>
        </w:rPr>
        <w:t>Pour connaître les techniciens pouvant réaliser ces bilans, contactez</w:t>
      </w:r>
      <w:r w:rsidRPr="00AA306F">
        <w:rPr>
          <w:rFonts w:ascii="Marianne" w:hAnsi="Marianne"/>
          <w:sz w:val="20"/>
        </w:rPr>
        <w:t xml:space="preserve"> l’opérateur du territoire (</w:t>
      </w:r>
      <w:r w:rsidRPr="00AA306F">
        <w:rPr>
          <w:rFonts w:ascii="Marianne" w:hAnsi="Marianne"/>
          <w:i/>
          <w:sz w:val="20"/>
          <w:highlight w:val="yellow"/>
        </w:rPr>
        <w:t>nom de la structure et coordonnées</w:t>
      </w:r>
      <w:r w:rsidRPr="00AA306F">
        <w:rPr>
          <w:rFonts w:ascii="Marianne" w:hAnsi="Marianne"/>
          <w:sz w:val="20"/>
        </w:rPr>
        <w:t>) ou la DDT(M)</w:t>
      </w:r>
      <w:r w:rsidRPr="00AA306F">
        <w:rPr>
          <w:rFonts w:ascii="Marianne" w:hAnsi="Marianne"/>
          <w:i/>
          <w:sz w:val="20"/>
        </w:rPr>
        <w:t xml:space="preserve"> </w:t>
      </w:r>
      <w:r w:rsidRPr="00AA306F">
        <w:rPr>
          <w:rFonts w:ascii="Marianne" w:hAnsi="Marianne"/>
          <w:i/>
          <w:sz w:val="20"/>
          <w:highlight w:val="yellow"/>
        </w:rPr>
        <w:t>(à modifier éventuellement avec les coordonnées des techniciens directement)</w:t>
      </w:r>
      <w:r w:rsidRPr="00AA306F">
        <w:rPr>
          <w:rFonts w:ascii="Marianne" w:hAnsi="Marianne"/>
          <w:i/>
          <w:sz w:val="20"/>
        </w:rPr>
        <w:t xml:space="preserve"> </w:t>
      </w:r>
    </w:p>
    <w:p w14:paraId="79CF4DBE" w14:textId="77777777" w:rsidR="00A8097E" w:rsidRPr="00AA306F" w:rsidRDefault="00A8097E" w:rsidP="00A8097E">
      <w:pPr>
        <w:pStyle w:val="Paragraphedeliste"/>
        <w:numPr>
          <w:ilvl w:val="0"/>
          <w:numId w:val="13"/>
        </w:numPr>
        <w:rPr>
          <w:rFonts w:ascii="Marianne" w:hAnsi="Marianne"/>
          <w:sz w:val="20"/>
        </w:rPr>
      </w:pPr>
      <w:r w:rsidRPr="00AA306F">
        <w:rPr>
          <w:rFonts w:ascii="Marianne" w:hAnsi="Marianne"/>
          <w:b/>
          <w:sz w:val="20"/>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ascii="Marianne" w:hAnsi="Marianne" w:cs="Calibri"/>
          <w:iCs/>
          <w:color w:val="000000"/>
          <w:sz w:val="20"/>
        </w:rPr>
      </w:pPr>
      <w:r w:rsidRPr="00A8097E">
        <w:rPr>
          <w:rFonts w:ascii="Marianne" w:hAnsi="Marianne" w:cs="Calibri"/>
          <w:iCs/>
          <w:color w:val="000000"/>
          <w:sz w:val="20"/>
        </w:rPr>
        <w:t>Tous les bilans, qu’ils soient ou non accompagnés, doivent inclure les calculs des indicateurs de fréquence de traitement</w:t>
      </w:r>
      <w:r w:rsidR="00800A2B">
        <w:rPr>
          <w:rFonts w:ascii="Marianne" w:hAnsi="Marianne" w:cs="Calibri"/>
          <w:iCs/>
          <w:color w:val="000000"/>
          <w:sz w:val="20"/>
        </w:rPr>
        <w:t>s</w:t>
      </w:r>
      <w:r w:rsidRPr="00A8097E">
        <w:rPr>
          <w:rFonts w:ascii="Marianne" w:hAnsi="Marianne" w:cs="Calibri"/>
          <w:iCs/>
          <w:color w:val="000000"/>
          <w:sz w:val="2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02CC0F1A"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A8097E">
        <w:rPr>
          <w:rFonts w:ascii="Marianne" w:hAnsi="Marianne"/>
          <w:sz w:val="20"/>
        </w:rPr>
        <w:t>, et indiqués dans le bilan IFT</w:t>
      </w:r>
      <w:r w:rsidRPr="00FF58AC">
        <w:rPr>
          <w:rFonts w:ascii="Marianne" w:hAnsi="Marianne"/>
          <w:sz w:val="20"/>
        </w:rPr>
        <w:t> :</w:t>
      </w:r>
    </w:p>
    <w:p w14:paraId="543D9D23" w14:textId="28D78E28"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7451F6" w:rsidRPr="007451F6">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670DAC9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A8097E">
        <w:rPr>
          <w:rFonts w:ascii="Marianne" w:hAnsi="Marianne"/>
          <w:sz w:val="20"/>
        </w:rPr>
        <w:t xml:space="preserve"> dans la mesure ;</w:t>
      </w:r>
    </w:p>
    <w:p w14:paraId="327AED2C" w14:textId="3BE11E6A"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007451F6" w:rsidRPr="007451F6">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30E96D87" w14:textId="382C9459"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06A33F18"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w:t>
      </w:r>
      <w:r w:rsidR="004807BB">
        <w:rPr>
          <w:rFonts w:ascii="Marianne" w:hAnsi="Marianne"/>
          <w:sz w:val="20"/>
        </w:rPr>
        <w:t>quatre</w:t>
      </w:r>
      <w:r w:rsidR="00FB34B8" w:rsidRPr="00FF58AC">
        <w:rPr>
          <w:rFonts w:ascii="Marianne" w:hAnsi="Marianne"/>
          <w:sz w:val="20"/>
        </w:rPr>
        <w:t xml:space="preserve"> calculs supplémentaires sont attendus chaque année :</w:t>
      </w:r>
    </w:p>
    <w:p w14:paraId="75B45968" w14:textId="710BF6CE"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7451F6" w:rsidRPr="007451F6">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7BA2AA44" w14:textId="16E09253"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007451F6" w:rsidRPr="007451F6">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2A6AF4DB" w14:textId="476BF8B4"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1386F34A" w14:textId="77777777" w:rsidR="007451F6" w:rsidRPr="007451F6" w:rsidRDefault="007451F6" w:rsidP="007451F6">
      <w:pPr>
        <w:rPr>
          <w:rFonts w:ascii="Marianne" w:hAnsi="Marianne"/>
          <w:sz w:val="20"/>
        </w:rPr>
      </w:pPr>
      <w:r w:rsidRPr="007451F6">
        <w:rPr>
          <w:rFonts w:ascii="Marianne" w:hAnsi="Marianne"/>
          <w:sz w:val="20"/>
        </w:rPr>
        <w:t xml:space="preserve">Le calcul se fait chaque année sur la campagne culturale n-1/n. Par exemple, pour un exploitant engagé au 15 mai </w:t>
      </w:r>
      <w:r w:rsidRPr="007451F6">
        <w:rPr>
          <w:rFonts w:ascii="Marianne" w:hAnsi="Marianne"/>
          <w:strike/>
          <w:color w:val="FF0000"/>
          <w:sz w:val="20"/>
        </w:rPr>
        <w:t>2023</w:t>
      </w:r>
      <w:r w:rsidRPr="007451F6">
        <w:rPr>
          <w:rFonts w:ascii="Marianne" w:hAnsi="Marianne"/>
          <w:color w:val="FF0000"/>
          <w:sz w:val="20"/>
        </w:rPr>
        <w:t xml:space="preserve"> 2024</w:t>
      </w:r>
      <w:r w:rsidRPr="007451F6">
        <w:rPr>
          <w:rFonts w:ascii="Marianne" w:hAnsi="Marianne"/>
          <w:sz w:val="20"/>
        </w:rPr>
        <w:t xml:space="preserve">, le premier bilan IFT à calculer est celui de la campagne culturale </w:t>
      </w:r>
      <w:r w:rsidRPr="007451F6">
        <w:rPr>
          <w:rFonts w:ascii="Marianne" w:hAnsi="Marianne"/>
          <w:strike/>
          <w:color w:val="FF0000"/>
          <w:sz w:val="20"/>
          <w:u w:val="single"/>
        </w:rPr>
        <w:t>2022/2023</w:t>
      </w:r>
      <w:r w:rsidRPr="007451F6">
        <w:rPr>
          <w:rFonts w:ascii="Marianne" w:hAnsi="Marianne"/>
          <w:color w:val="FF0000"/>
          <w:sz w:val="20"/>
          <w:u w:val="single"/>
        </w:rPr>
        <w:t xml:space="preserve"> </w:t>
      </w:r>
      <w:r w:rsidRPr="007451F6">
        <w:rPr>
          <w:rFonts w:ascii="Marianne" w:hAnsi="Marianne"/>
          <w:sz w:val="20"/>
          <w:u w:val="single"/>
        </w:rPr>
        <w:t>/</w:t>
      </w:r>
      <w:r w:rsidRPr="007451F6">
        <w:rPr>
          <w:rFonts w:ascii="Marianne" w:hAnsi="Marianne"/>
          <w:color w:val="FF0000"/>
          <w:sz w:val="20"/>
          <w:u w:val="single"/>
        </w:rPr>
        <w:t>2023/2024</w:t>
      </w:r>
      <w:r w:rsidRPr="007451F6">
        <w:rPr>
          <w:rFonts w:ascii="Marianne" w:hAnsi="Marianne"/>
          <w:sz w:val="20"/>
        </w:rPr>
        <w:t xml:space="preserve">, à transmettre à la DDT(M) </w:t>
      </w:r>
      <w:r w:rsidRPr="007451F6">
        <w:rPr>
          <w:rFonts w:ascii="Marianne" w:hAnsi="Marianne"/>
          <w:sz w:val="20"/>
          <w:u w:val="single"/>
        </w:rPr>
        <w:t xml:space="preserve">avant le 31 octobre </w:t>
      </w:r>
      <w:r w:rsidRPr="007451F6">
        <w:rPr>
          <w:rFonts w:ascii="Marianne" w:hAnsi="Marianne"/>
          <w:strike/>
          <w:color w:val="FF0000"/>
          <w:sz w:val="20"/>
        </w:rPr>
        <w:t>2023</w:t>
      </w:r>
      <w:r w:rsidRPr="007451F6">
        <w:rPr>
          <w:rFonts w:ascii="Marianne" w:hAnsi="Marianne"/>
          <w:color w:val="FF0000"/>
          <w:sz w:val="20"/>
        </w:rPr>
        <w:t xml:space="preserve"> 2024</w:t>
      </w:r>
      <w:r w:rsidRPr="007451F6">
        <w:rPr>
          <w:rFonts w:ascii="Marianne" w:hAnsi="Marianne"/>
          <w:sz w:val="20"/>
        </w:rPr>
        <w:t>. Pour les cultures légumières, notamment si plusieurs cycles de culture sont réalisés, tous les traitements réalisés sur les cultures entre le 1</w:t>
      </w:r>
      <w:r w:rsidRPr="007451F6">
        <w:rPr>
          <w:rFonts w:ascii="Marianne" w:hAnsi="Marianne"/>
          <w:sz w:val="20"/>
          <w:vertAlign w:val="superscript"/>
        </w:rPr>
        <w:t>er</w:t>
      </w:r>
      <w:r w:rsidRPr="007451F6">
        <w:rPr>
          <w:rFonts w:ascii="Marianne" w:hAnsi="Marianne"/>
          <w:sz w:val="20"/>
        </w:rPr>
        <w:t xml:space="preserve"> septembre n-1 et le 31 août n sont à prendre en compte.</w:t>
      </w:r>
    </w:p>
    <w:p w14:paraId="3B3010AF" w14:textId="77777777" w:rsidR="007451F6" w:rsidRPr="007451F6" w:rsidRDefault="007451F6" w:rsidP="007451F6">
      <w:pPr>
        <w:rPr>
          <w:rFonts w:ascii="Marianne" w:hAnsi="Marianne"/>
          <w:sz w:val="20"/>
        </w:rPr>
      </w:pPr>
      <w:r w:rsidRPr="007451F6">
        <w:rPr>
          <w:rFonts w:ascii="Marianne" w:hAnsi="Marianne"/>
          <w:sz w:val="20"/>
        </w:rPr>
        <w:t xml:space="preserve">Le schéma ci-dessous présente les périodes à prendre en compte pour un exploitant s’engageant dans cette mesure au 15 mai </w:t>
      </w:r>
      <w:r w:rsidRPr="007451F6">
        <w:rPr>
          <w:rFonts w:ascii="Marianne" w:hAnsi="Marianne"/>
          <w:strike/>
          <w:color w:val="FF0000"/>
          <w:sz w:val="20"/>
        </w:rPr>
        <w:t>2023</w:t>
      </w:r>
      <w:r w:rsidRPr="007451F6">
        <w:rPr>
          <w:rFonts w:ascii="Marianne" w:hAnsi="Marianne"/>
          <w:color w:val="FF0000"/>
          <w:sz w:val="20"/>
        </w:rPr>
        <w:t xml:space="preserve"> 2024 </w:t>
      </w:r>
      <w:r w:rsidRPr="007451F6">
        <w:rPr>
          <w:rFonts w:ascii="Marianne" w:hAnsi="Marianne"/>
          <w:sz w:val="20"/>
        </w:rPr>
        <w:t>:</w:t>
      </w:r>
    </w:p>
    <w:p w14:paraId="2F928B33" w14:textId="4465E174" w:rsidR="008E6FF3" w:rsidRPr="00FF58AC" w:rsidRDefault="008E6FF3" w:rsidP="00914AE8">
      <w:pPr>
        <w:rPr>
          <w:rFonts w:ascii="Marianne" w:hAnsi="Marianne"/>
          <w:sz w:val="20"/>
        </w:rPr>
      </w:pPr>
      <w:r w:rsidRPr="00FF58AC">
        <w:rPr>
          <w:rFonts w:ascii="Marianne" w:hAnsi="Marianne"/>
          <w:sz w:val="20"/>
        </w:rPr>
        <w:t>:</w:t>
      </w:r>
    </w:p>
    <w:p w14:paraId="74FD16F9" w14:textId="0D89BF76" w:rsidR="00215014" w:rsidRPr="00FF58AC" w:rsidRDefault="007451F6" w:rsidP="00914AE8">
      <w:pPr>
        <w:rPr>
          <w:rFonts w:ascii="Marianne" w:hAnsi="Marianne"/>
          <w:sz w:val="20"/>
        </w:rPr>
      </w:pPr>
      <w:r w:rsidRPr="0082222C">
        <w:rPr>
          <w:rFonts w:ascii="Marianne" w:hAnsi="Marianne"/>
          <w:noProof/>
          <w:sz w:val="20"/>
          <w:lang w:eastAsia="fr-FR"/>
        </w:rPr>
        <w:drawing>
          <wp:inline distT="0" distB="0" distL="0" distR="0" wp14:anchorId="7882CAA9" wp14:editId="7C5FF8A1">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7C366FBB" w:rsidR="00D84259" w:rsidRPr="00FF58AC" w:rsidRDefault="00D84259" w:rsidP="00D84259">
      <w:pPr>
        <w:rPr>
          <w:rFonts w:ascii="Marianne" w:hAnsi="Marianne"/>
          <w:b/>
          <w:sz w:val="20"/>
        </w:rPr>
      </w:pPr>
      <w:r w:rsidRPr="00FF58AC">
        <w:rPr>
          <w:rFonts w:ascii="Marianne" w:hAnsi="Marianne"/>
          <w:b/>
          <w:sz w:val="20"/>
        </w:rPr>
        <w:t>Les calcul</w:t>
      </w:r>
      <w:r w:rsidR="00A8097E">
        <w:rPr>
          <w:rFonts w:ascii="Marianne" w:hAnsi="Marianne"/>
          <w:b/>
          <w:sz w:val="20"/>
        </w:rPr>
        <w:t>s doivent être certifiés par l'a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32903356" w14:textId="39A9EB86" w:rsidR="00A8097E" w:rsidRPr="00A8097E" w:rsidRDefault="00A8097E" w:rsidP="00A8097E">
      <w:pPr>
        <w:pStyle w:val="Paragraphedeliste"/>
        <w:numPr>
          <w:ilvl w:val="0"/>
          <w:numId w:val="29"/>
        </w:numPr>
        <w:rPr>
          <w:rFonts w:ascii="Marianne" w:hAnsi="Marianne"/>
          <w:sz w:val="20"/>
        </w:rPr>
      </w:pPr>
      <w:r w:rsidRPr="00A8097E">
        <w:rPr>
          <w:rFonts w:ascii="Marianne" w:hAnsi="Marianne"/>
          <w:sz w:val="20"/>
        </w:rPr>
        <w:t>L'a</w:t>
      </w:r>
      <w:r w:rsidR="002B7FE4" w:rsidRPr="00A8097E">
        <w:rPr>
          <w:rFonts w:ascii="Marianne" w:hAnsi="Marianne"/>
          <w:sz w:val="20"/>
        </w:rPr>
        <w:t>telier de calcul du MASA</w:t>
      </w:r>
      <w:r w:rsidRPr="00A8097E">
        <w:rPr>
          <w:rFonts w:ascii="Marianne" w:hAnsi="Marianne"/>
          <w:sz w:val="20"/>
          <w:vertAlign w:val="superscript"/>
        </w:rPr>
        <w:t>4</w:t>
      </w:r>
      <w:r w:rsidR="002B7FE4" w:rsidRPr="00A8097E">
        <w:rPr>
          <w:rFonts w:ascii="Marianne" w:hAnsi="Marianne"/>
          <w:b/>
          <w:sz w:val="20"/>
        </w:rPr>
        <w:t xml:space="preserve"> </w:t>
      </w:r>
      <w:r w:rsidR="002B7FE4" w:rsidRPr="00A8097E">
        <w:rPr>
          <w:rFonts w:ascii="Marianne" w:hAnsi="Marianne"/>
          <w:sz w:val="20"/>
        </w:rPr>
        <w:t>permet de calculer directement vos IFT.</w:t>
      </w:r>
      <w:r w:rsidRPr="00A8097E">
        <w:rPr>
          <w:rFonts w:ascii="Marianne" w:hAnsi="Marianne"/>
          <w:sz w:val="20"/>
        </w:rPr>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rPr>
          <w:rFonts w:ascii="Marianne" w:hAnsi="Marianne"/>
          <w:sz w:val="20"/>
        </w:rPr>
      </w:pPr>
      <w:r w:rsidRPr="00FF58AC">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FF58AC">
        <w:rPr>
          <w:rFonts w:ascii="Marianne" w:hAnsi="Marianne"/>
          <w:sz w:val="20"/>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rPr>
          <w:rFonts w:ascii="Marianne" w:hAnsi="Marianne"/>
          <w:sz w:val="20"/>
        </w:rPr>
      </w:pPr>
      <w:r w:rsidRPr="00FF58AC">
        <w:rPr>
          <w:rFonts w:ascii="Marianne" w:hAnsi="Marianne"/>
          <w:sz w:val="20"/>
        </w:rPr>
        <w:t>Si plusieurs cycles de cultures se succèdent sur une même campagne</w:t>
      </w:r>
      <w:r w:rsidR="00826562" w:rsidRPr="00FF58AC">
        <w:rPr>
          <w:rFonts w:ascii="Marianne" w:hAnsi="Marianne"/>
          <w:sz w:val="20"/>
        </w:rPr>
        <w:t xml:space="preserve"> culturale</w:t>
      </w:r>
      <w:r w:rsidRPr="00FF58AC">
        <w:rPr>
          <w:rFonts w:ascii="Marianne" w:hAnsi="Marianne"/>
          <w:sz w:val="20"/>
        </w:rPr>
        <w:t xml:space="preserve"> et une même parcelle, ils doivent bien tous être pris en compte. Un procédé est in</w:t>
      </w:r>
      <w:r w:rsidR="00A8097E">
        <w:rPr>
          <w:rFonts w:ascii="Marianne" w:hAnsi="Marianne"/>
          <w:sz w:val="20"/>
        </w:rPr>
        <w:t xml:space="preserve">diqué dans la FAQ du site de l’atelier </w:t>
      </w:r>
      <w:r w:rsidRPr="00FF58AC">
        <w:rPr>
          <w:rFonts w:ascii="Marianne" w:hAnsi="Marianne"/>
          <w:sz w:val="20"/>
        </w:rPr>
        <w:t>du ministère de façon à prendre en compte les différents cycles de culture.</w:t>
      </w:r>
    </w:p>
    <w:p w14:paraId="291DAFAD" w14:textId="3C547A30" w:rsidR="00462924" w:rsidRPr="000A4567" w:rsidRDefault="00462924" w:rsidP="00462924">
      <w:pPr>
        <w:pStyle w:val="Paragraphedeliste"/>
        <w:numPr>
          <w:ilvl w:val="0"/>
          <w:numId w:val="29"/>
        </w:numPr>
        <w:ind w:left="709"/>
        <w:rPr>
          <w:rFonts w:ascii="Marianne" w:hAnsi="Marianne"/>
          <w:sz w:val="20"/>
          <w:szCs w:val="20"/>
          <w:u w:val="single"/>
        </w:rPr>
      </w:pPr>
      <w:r w:rsidRPr="000A4567">
        <w:rPr>
          <w:rFonts w:ascii="Marianne" w:hAnsi="Marianne"/>
          <w:strike/>
          <w:color w:val="FF0000"/>
          <w:sz w:val="20"/>
          <w:szCs w:val="20"/>
          <w:u w:val="single"/>
        </w:rPr>
        <w:t>Si les semences utilisées ont été traitées, il convient de rajouter 1 à l’IFT de la parcelle</w:t>
      </w:r>
      <w:r w:rsidRPr="000A4567">
        <w:rPr>
          <w:rStyle w:val="Appelnotedebasdep"/>
          <w:rFonts w:ascii="Marianne" w:hAnsi="Marianne"/>
          <w:strike/>
          <w:color w:val="FF0000"/>
          <w:sz w:val="20"/>
          <w:szCs w:val="20"/>
          <w:u w:val="single"/>
        </w:rPr>
        <w:footnoteReference w:id="4"/>
      </w:r>
      <w:r w:rsidRPr="000A4567">
        <w:rPr>
          <w:rFonts w:ascii="Marianne" w:hAnsi="Marianne"/>
          <w:strike/>
          <w:color w:val="FF0000"/>
          <w:sz w:val="20"/>
          <w:szCs w:val="20"/>
          <w:u w:val="single"/>
        </w:rPr>
        <w:t>.</w:t>
      </w:r>
      <w:r w:rsidRPr="000A4567">
        <w:rPr>
          <w:rFonts w:ascii="Marianne" w:hAnsi="Marianne"/>
          <w:color w:val="FF0000"/>
          <w:sz w:val="20"/>
          <w:szCs w:val="20"/>
          <w:u w:val="single"/>
        </w:rPr>
        <w:t xml:space="preserve"> Si les semences utilisées ont été traitées, ces traitements sont à prendre en compte. L’IFT de traitement des semences est calculé</w:t>
      </w:r>
      <w:bookmarkStart w:id="0" w:name="_GoBack"/>
      <w:bookmarkEnd w:id="0"/>
      <w:r w:rsidRPr="000A4567">
        <w:rPr>
          <w:rFonts w:ascii="Marianne" w:hAnsi="Marianne"/>
          <w:color w:val="FF0000"/>
          <w:sz w:val="20"/>
          <w:szCs w:val="20"/>
          <w:u w:val="single"/>
        </w:rPr>
        <w:t xml:space="preserve"> selon la même méthode que l’IFT des traitements au champ. La méthode de calcul est indiquée dans la FAQ du site de l’atelier du ministère.</w:t>
      </w:r>
    </w:p>
    <w:p w14:paraId="4DFCED9B" w14:textId="5147E414" w:rsidR="00FF58AC" w:rsidRPr="00E6254C" w:rsidRDefault="00E75DA9" w:rsidP="00FF58AC">
      <w:pPr>
        <w:pStyle w:val="Paragraphedeliste"/>
        <w:numPr>
          <w:ilvl w:val="0"/>
          <w:numId w:val="34"/>
        </w:numPr>
        <w:rPr>
          <w:rFonts w:ascii="Marianne" w:hAnsi="Marianne"/>
          <w:sz w:val="20"/>
          <w:szCs w:val="20"/>
        </w:rPr>
      </w:pPr>
      <w:r w:rsidRPr="00FF58AC">
        <w:rPr>
          <w:rFonts w:ascii="Marianne" w:hAnsi="Marianne"/>
          <w:sz w:val="20"/>
        </w:rPr>
        <w:t>L’</w:t>
      </w:r>
      <w:r w:rsidR="002B7FE4" w:rsidRPr="00FF58AC">
        <w:rPr>
          <w:rFonts w:ascii="Marianne" w:hAnsi="Marianne"/>
          <w:sz w:val="20"/>
        </w:rPr>
        <w:t>atelier</w:t>
      </w:r>
      <w:r w:rsidRPr="00FF58AC">
        <w:rPr>
          <w:rFonts w:ascii="Marianne" w:hAnsi="Marianne"/>
          <w:sz w:val="20"/>
        </w:rPr>
        <w:t xml:space="preserve"> de calcul du ministère distingue la pomme de terre</w:t>
      </w:r>
      <w:r w:rsidR="008F4420">
        <w:rPr>
          <w:rFonts w:ascii="Marianne" w:hAnsi="Marianne"/>
          <w:sz w:val="20"/>
        </w:rPr>
        <w:t xml:space="preserve"> (« IFT Pommes de terre »), les plantes à parfum, aromatiques médicinales et ornementales (« IFT Autres cultures</w:t>
      </w:r>
      <w:r w:rsidR="0018593F">
        <w:rPr>
          <w:rFonts w:ascii="Marianne" w:hAnsi="Marianne"/>
          <w:sz w:val="20"/>
        </w:rPr>
        <w:t xml:space="preserve"> (cultures ornementales, tropicales et autres</w:t>
      </w:r>
      <w:r w:rsidR="008F4420">
        <w:rPr>
          <w:rFonts w:ascii="Marianne" w:hAnsi="Marianne"/>
          <w:sz w:val="20"/>
        </w:rPr>
        <w:t> »)</w:t>
      </w:r>
      <w:r w:rsidRPr="00FF58AC">
        <w:rPr>
          <w:rFonts w:ascii="Marianne" w:hAnsi="Marianne"/>
          <w:sz w:val="20"/>
        </w:rPr>
        <w:t xml:space="preserve"> </w:t>
      </w:r>
      <w:r w:rsidR="008F4420">
        <w:rPr>
          <w:rFonts w:ascii="Marianne" w:hAnsi="Marianne"/>
          <w:sz w:val="20"/>
        </w:rPr>
        <w:t>et l</w:t>
      </w:r>
      <w:r w:rsidRPr="00FF58AC">
        <w:rPr>
          <w:rFonts w:ascii="Marianne" w:hAnsi="Marianne"/>
          <w:sz w:val="20"/>
        </w:rPr>
        <w:t>es</w:t>
      </w:r>
      <w:r w:rsidR="008F4420">
        <w:rPr>
          <w:rFonts w:ascii="Marianne" w:hAnsi="Marianne"/>
          <w:sz w:val="20"/>
        </w:rPr>
        <w:t xml:space="preserve"> autres</w:t>
      </w:r>
      <w:r w:rsidRPr="00FF58AC">
        <w:rPr>
          <w:rFonts w:ascii="Marianne" w:hAnsi="Marianne"/>
          <w:sz w:val="20"/>
        </w:rPr>
        <w:t xml:space="preserve"> cultures légumières</w:t>
      </w:r>
      <w:r w:rsidR="008F4420">
        <w:rPr>
          <w:rFonts w:ascii="Marianne" w:hAnsi="Marianne"/>
          <w:sz w:val="20"/>
        </w:rPr>
        <w:t xml:space="preserve"> ( « IFT cultures légumières (hors pommes de terre) »)</w:t>
      </w:r>
      <w:r w:rsidRPr="00FF58AC">
        <w:rPr>
          <w:rFonts w:ascii="Marianne" w:hAnsi="Marianne"/>
          <w:sz w:val="20"/>
        </w:rPr>
        <w:t>. S</w:t>
      </w:r>
      <w:r w:rsidR="00826562" w:rsidRPr="00FF58AC">
        <w:rPr>
          <w:rFonts w:ascii="Marianne" w:hAnsi="Marianne"/>
          <w:sz w:val="20"/>
        </w:rPr>
        <w:t>i vous cultivez à la fois de la pomme-de-terre</w:t>
      </w:r>
      <w:r w:rsidR="0018593F">
        <w:rPr>
          <w:rFonts w:ascii="Marianne" w:hAnsi="Marianne"/>
          <w:sz w:val="20"/>
        </w:rPr>
        <w:t xml:space="preserve"> et/</w:t>
      </w:r>
      <w:r w:rsidR="008F4420">
        <w:rPr>
          <w:rFonts w:ascii="Marianne" w:hAnsi="Marianne"/>
          <w:sz w:val="20"/>
        </w:rPr>
        <w:t>ou des PPAM/plantes ornementales</w:t>
      </w:r>
      <w:r w:rsidR="0018593F">
        <w:rPr>
          <w:rFonts w:ascii="Marianne" w:hAnsi="Marianne"/>
          <w:sz w:val="20"/>
        </w:rPr>
        <w:t xml:space="preserve"> </w:t>
      </w:r>
      <w:r w:rsidR="00826562" w:rsidRPr="00FF58AC">
        <w:rPr>
          <w:rFonts w:ascii="Marianne" w:hAnsi="Marianne"/>
          <w:sz w:val="20"/>
        </w:rPr>
        <w:t>et</w:t>
      </w:r>
      <w:r w:rsidR="0018593F">
        <w:rPr>
          <w:rFonts w:ascii="Marianne" w:hAnsi="Marianne"/>
          <w:sz w:val="20"/>
        </w:rPr>
        <w:t>/ou</w:t>
      </w:r>
      <w:r w:rsidR="00826562" w:rsidRPr="00FF58AC">
        <w:rPr>
          <w:rFonts w:ascii="Marianne" w:hAnsi="Marianne"/>
          <w:sz w:val="20"/>
        </w:rPr>
        <w:t xml:space="preserve"> d’autres cultures légumières, </w:t>
      </w:r>
      <w:r w:rsidR="00FF58AC" w:rsidRPr="00E6254C">
        <w:rPr>
          <w:rFonts w:ascii="Marianne" w:hAnsi="Marianne"/>
          <w:sz w:val="20"/>
          <w:szCs w:val="20"/>
        </w:rPr>
        <w:t xml:space="preserve">il convient donc de calculer manuellement les </w:t>
      </w:r>
      <w:r w:rsidR="00FF58AC">
        <w:rPr>
          <w:rFonts w:ascii="Marianne" w:hAnsi="Marianne"/>
          <w:sz w:val="20"/>
          <w:szCs w:val="20"/>
        </w:rPr>
        <w:t xml:space="preserve">différents </w:t>
      </w:r>
      <w:r w:rsidR="00FF58AC" w:rsidRPr="00E6254C">
        <w:rPr>
          <w:rFonts w:ascii="Marianne" w:hAnsi="Marianne"/>
          <w:sz w:val="20"/>
          <w:szCs w:val="20"/>
        </w:rPr>
        <w:t>IFT moyens</w:t>
      </w:r>
      <w:r w:rsidR="00FF58AC">
        <w:rPr>
          <w:rFonts w:ascii="Marianne" w:hAnsi="Marianne"/>
          <w:sz w:val="20"/>
          <w:szCs w:val="20"/>
        </w:rPr>
        <w:t xml:space="preserve"> </w:t>
      </w:r>
      <w:r w:rsidR="00FF58AC" w:rsidRPr="00E6254C">
        <w:rPr>
          <w:rFonts w:ascii="Marianne" w:hAnsi="Marianne"/>
          <w:sz w:val="20"/>
          <w:szCs w:val="20"/>
        </w:rPr>
        <w:t>des surfaces en cultures légumières</w:t>
      </w:r>
      <w:r w:rsidR="008F4420">
        <w:rPr>
          <w:rFonts w:ascii="Marianne" w:hAnsi="Marianne"/>
          <w:sz w:val="20"/>
          <w:szCs w:val="20"/>
        </w:rPr>
        <w:t>,</w:t>
      </w:r>
      <w:r w:rsidR="00FF58AC" w:rsidRPr="00E6254C">
        <w:rPr>
          <w:rFonts w:ascii="Marianne" w:hAnsi="Marianne"/>
          <w:sz w:val="20"/>
          <w:szCs w:val="20"/>
        </w:rPr>
        <w:t xml:space="preserve"> en pondérant par la surface de chacune de ces </w:t>
      </w:r>
      <w:r w:rsidR="0018593F">
        <w:rPr>
          <w:rFonts w:ascii="Marianne" w:hAnsi="Marianne"/>
          <w:sz w:val="20"/>
          <w:szCs w:val="20"/>
        </w:rPr>
        <w:t>trois</w:t>
      </w:r>
      <w:r w:rsidR="00FF58AC" w:rsidRPr="00E6254C">
        <w:rPr>
          <w:rFonts w:ascii="Marianne" w:hAnsi="Marianne"/>
          <w:sz w:val="20"/>
          <w:szCs w:val="20"/>
        </w:rPr>
        <w:t xml:space="preserve"> catégories</w:t>
      </w:r>
      <w:r w:rsidR="008F4420">
        <w:rPr>
          <w:rFonts w:ascii="Marianne" w:hAnsi="Marianne"/>
          <w:sz w:val="20"/>
          <w:szCs w:val="20"/>
        </w:rPr>
        <w:t xml:space="preserve"> indiquées dans l’outil de calcul </w:t>
      </w:r>
      <w:r w:rsidR="00FF58AC" w:rsidRPr="00E6254C">
        <w:rPr>
          <w:rFonts w:ascii="Marianne" w:hAnsi="Marianne"/>
          <w:sz w:val="20"/>
          <w:szCs w:val="20"/>
        </w:rPr>
        <w:t>:</w:t>
      </w:r>
    </w:p>
    <w:p w14:paraId="1CCCBB82" w14:textId="0D84110C" w:rsidR="008F4420" w:rsidRPr="004D06C6" w:rsidRDefault="00374F42" w:rsidP="00FF58AC">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2B3EF977"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800A2B">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t>.</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4B15EAB3"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416E51">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40E36A2F" w:rsidR="008F7865" w:rsidRPr="00FF58AC" w:rsidRDefault="008F7865" w:rsidP="00800A2B">
            <w:pPr>
              <w:spacing w:before="100" w:beforeAutospacing="1"/>
              <w:jc w:val="left"/>
              <w:rPr>
                <w:rFonts w:ascii="Marianne" w:eastAsia="Times New Roman" w:hAnsi="Marianne" w:cs="Calibri"/>
                <w:sz w:val="20"/>
                <w:szCs w:val="24"/>
                <w:lang w:eastAsia="fr-FR"/>
              </w:rPr>
            </w:pPr>
            <w:r w:rsidRPr="00FF58AC">
              <w:rPr>
                <w:rFonts w:ascii="Marianne" w:hAnsi="Marianne"/>
                <w:sz w:val="20"/>
              </w:rPr>
              <w:t>Ov</w:t>
            </w:r>
            <w:r w:rsidR="00800A2B">
              <w:rPr>
                <w:rFonts w:ascii="Marianne" w:hAnsi="Marianne"/>
                <w:sz w:val="20"/>
              </w:rPr>
              <w:t xml:space="preserve">ins et caprins de </w:t>
            </w:r>
            <w:r w:rsidR="00800A2B" w:rsidRPr="00C00C3E">
              <w:rPr>
                <w:rFonts w:ascii="Marianne" w:hAnsi="Marianne"/>
                <w:sz w:val="20"/>
              </w:rPr>
              <w:t xml:space="preserve">plus de 1 an </w:t>
            </w:r>
            <w:r w:rsidR="00C00C3E" w:rsidRPr="00C00C3E">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1BB2091D" w14:textId="0A5C82BE"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pPr>
        <w:rPr>
          <w:rFonts w:ascii="Marianne" w:hAnsi="Marianne"/>
          <w:sz w:val="20"/>
        </w:rPr>
      </w:pPr>
      <w:r w:rsidRPr="00FF58AC">
        <w:rPr>
          <w:rFonts w:ascii="Marianne" w:hAnsi="Marianne"/>
          <w:sz w:val="20"/>
        </w:rPr>
        <w:t>En cas de non-respect de la conditionnalité, l’ensemble des aides PAC sont sanctionnées, y compris les aides MAEC.</w:t>
      </w:r>
      <w:r w:rsidR="00546440" w:rsidRPr="00FF58AC">
        <w:rPr>
          <w:rFonts w:ascii="Marianne" w:hAnsi="Marianne"/>
          <w:sz w:val="20"/>
        </w:rPr>
        <w:t xml:space="preserve"> </w:t>
      </w:r>
    </w:p>
    <w:p w14:paraId="7DDFDA9C" w14:textId="26E9E422" w:rsidR="00BD53CF" w:rsidRPr="00FF58AC" w:rsidRDefault="00546440" w:rsidP="00135482">
      <w:pPr>
        <w:rPr>
          <w:rFonts w:ascii="Marianne" w:hAnsi="Marianne"/>
          <w:sz w:val="20"/>
        </w:rPr>
      </w:pPr>
      <w:r w:rsidRPr="00FF58AC">
        <w:rPr>
          <w:rFonts w:ascii="Marianne" w:hAnsi="Marianne"/>
          <w:sz w:val="20"/>
        </w:rPr>
        <w:t xml:space="preserve">Les obligations du cahier des charges </w:t>
      </w:r>
      <w:r w:rsidR="00DC7D50" w:rsidRPr="00FF58AC">
        <w:rPr>
          <w:rFonts w:ascii="Marianne" w:hAnsi="Marianne"/>
          <w:sz w:val="20"/>
        </w:rPr>
        <w:t xml:space="preserve">de la MAEC </w:t>
      </w:r>
      <w:r w:rsidRPr="00FF58AC">
        <w:rPr>
          <w:rFonts w:ascii="Marianne" w:hAnsi="Marianne"/>
          <w:sz w:val="20"/>
        </w:rPr>
        <w:t xml:space="preserve">sont distinctes des </w:t>
      </w:r>
      <w:r w:rsidR="00504448" w:rsidRPr="00FF58AC">
        <w:rPr>
          <w:rFonts w:ascii="Marianne" w:hAnsi="Marianne"/>
          <w:sz w:val="20"/>
        </w:rPr>
        <w:t xml:space="preserve">exigences </w:t>
      </w:r>
      <w:r w:rsidRPr="00FF58AC">
        <w:rPr>
          <w:rFonts w:ascii="Marianne" w:hAnsi="Marianne"/>
          <w:sz w:val="20"/>
        </w:rPr>
        <w:t xml:space="preserve">de l’écorégime. </w:t>
      </w:r>
      <w:r w:rsidR="00C635B7" w:rsidRPr="00FF58AC">
        <w:rPr>
          <w:rFonts w:ascii="Marianne" w:hAnsi="Marianne"/>
          <w:sz w:val="20"/>
        </w:rPr>
        <w:t xml:space="preserve">Un agriculteur peut </w:t>
      </w:r>
      <w:r w:rsidR="00C00C3E" w:rsidRPr="00FF58AC">
        <w:rPr>
          <w:rFonts w:ascii="Marianne" w:hAnsi="Marianne"/>
          <w:sz w:val="20"/>
        </w:rPr>
        <w:t xml:space="preserve">à la fois </w:t>
      </w:r>
      <w:r w:rsidR="00C635B7" w:rsidRPr="00FF58AC">
        <w:rPr>
          <w:rFonts w:ascii="Marianne" w:hAnsi="Marianne"/>
          <w:sz w:val="20"/>
        </w:rPr>
        <w:t>souscrire cette MAEC et bénéficier de l’écorégime.</w:t>
      </w: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7A08A03F" w:rsidR="00FB34B8" w:rsidRDefault="00FB34B8">
        <w:pPr>
          <w:pStyle w:val="Pieddepage"/>
          <w:jc w:val="right"/>
        </w:pPr>
        <w:r>
          <w:fldChar w:fldCharType="begin"/>
        </w:r>
        <w:r>
          <w:instrText>PAGE   \* MERGEFORMAT</w:instrText>
        </w:r>
        <w:r>
          <w:fldChar w:fldCharType="separate"/>
        </w:r>
        <w:r w:rsidR="00374F42">
          <w:rPr>
            <w:noProof/>
          </w:rPr>
          <w:t>14</w:t>
        </w:r>
        <w:r>
          <w:fldChar w:fldCharType="end"/>
        </w:r>
      </w:p>
    </w:sdtContent>
  </w:sdt>
  <w:p w14:paraId="02189139" w14:textId="15E5AE89" w:rsidR="00FB34B8" w:rsidRDefault="007451F6">
    <w:pPr>
      <w:pStyle w:val="Pieddepage"/>
    </w:pPr>
    <w:r>
      <w:rPr>
        <w:rFonts w:ascii="Marianne" w:hAnsi="Marianne"/>
      </w:rP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rFonts w:ascii="Marianne" w:hAnsi="Marianne"/>
          <w:sz w:val="18"/>
          <w:szCs w:val="18"/>
        </w:rPr>
      </w:pPr>
      <w:r w:rsidRPr="00EF06E6">
        <w:rPr>
          <w:rStyle w:val="Appelnotedebasdep"/>
          <w:rFonts w:ascii="Marianne" w:hAnsi="Marianne"/>
          <w:sz w:val="18"/>
          <w:szCs w:val="18"/>
        </w:rPr>
        <w:footnoteRef/>
      </w:r>
      <w:r w:rsidRPr="00EF06E6">
        <w:rPr>
          <w:rFonts w:ascii="Marianne" w:hAnsi="Marianne"/>
          <w:sz w:val="18"/>
          <w:szCs w:val="18"/>
        </w:rPr>
        <w:t xml:space="preserve"> Se référer à la notice </w:t>
      </w:r>
      <w:r w:rsidR="00EF06E6">
        <w:rPr>
          <w:rFonts w:ascii="Marianne" w:hAnsi="Marianne"/>
          <w:sz w:val="18"/>
          <w:szCs w:val="18"/>
        </w:rPr>
        <w:t>télépac</w:t>
      </w:r>
      <w:r w:rsidRPr="00EF06E6">
        <w:rPr>
          <w:rFonts w:ascii="Marianne" w:hAnsi="Marianne"/>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rFonts w:ascii="Marianne" w:hAnsi="Marianne"/>
          <w:sz w:val="18"/>
        </w:rPr>
      </w:pPr>
      <w:r>
        <w:rPr>
          <w:rStyle w:val="Appelnotedebasdep"/>
          <w:sz w:val="16"/>
        </w:rPr>
        <w:footnoteRef/>
      </w:r>
      <w:r>
        <w:rPr>
          <w:sz w:val="16"/>
        </w:rPr>
        <w:t xml:space="preserve"> </w:t>
      </w:r>
      <w:r>
        <w:rPr>
          <w:rFonts w:ascii="Marianne" w:hAnsi="Marianne"/>
          <w:sz w:val="18"/>
          <w:szCs w:val="18"/>
        </w:rPr>
        <w:t xml:space="preserve">Se référer aux fiches conditionnalité des aides PAC - </w:t>
      </w:r>
      <w:hyperlink r:id="rId1" w:history="1">
        <w:r>
          <w:rPr>
            <w:rStyle w:val="Lienhypertexte"/>
            <w:rFonts w:ascii="Marianne" w:hAnsi="Marianne" w:cs="Tahoma"/>
            <w:sz w:val="18"/>
            <w:szCs w:val="18"/>
          </w:rPr>
          <w:t>https://agriculture.gouv.fr/la-conditionnalite-des-aides-pac</w:t>
        </w:r>
      </w:hyperlink>
      <w:r>
        <w:rPr>
          <w:rFonts w:ascii="Marianne" w:hAnsi="Marianne"/>
          <w:sz w:val="16"/>
        </w:rPr>
        <w:t xml:space="preserve"> </w:t>
      </w:r>
    </w:p>
  </w:footnote>
  <w:footnote w:id="3">
    <w:p w14:paraId="0D7BC44D" w14:textId="77777777" w:rsidR="00D84259" w:rsidRPr="00EF06E6" w:rsidRDefault="00D84259" w:rsidP="00D84259">
      <w:pPr>
        <w:pStyle w:val="Notedebasdepage"/>
        <w:rPr>
          <w:rFonts w:ascii="Marianne" w:hAnsi="Marianne"/>
        </w:rPr>
      </w:pPr>
      <w:r w:rsidRPr="00EF06E6">
        <w:rPr>
          <w:rStyle w:val="Appelnotedebasdep"/>
          <w:rFonts w:ascii="Marianne" w:hAnsi="Marianne"/>
          <w:sz w:val="18"/>
        </w:rPr>
        <w:footnoteRef/>
      </w:r>
      <w:r w:rsidRPr="00EF06E6">
        <w:rPr>
          <w:rFonts w:ascii="Marianne" w:hAnsi="Marianne"/>
          <w:sz w:val="18"/>
        </w:rPr>
        <w:t xml:space="preserve"> </w:t>
      </w:r>
      <w:hyperlink r:id="rId2" w:history="1">
        <w:r w:rsidRPr="00EF06E6">
          <w:rPr>
            <w:rStyle w:val="Lienhypertexte"/>
            <w:rFonts w:ascii="Marianne" w:hAnsi="Marianne"/>
            <w:sz w:val="18"/>
          </w:rPr>
          <w:t>https://alim.agriculture.gouv.fr/ift/</w:t>
        </w:r>
      </w:hyperlink>
      <w:r w:rsidRPr="00EF06E6">
        <w:rPr>
          <w:rFonts w:ascii="Marianne" w:hAnsi="Marianne"/>
          <w:sz w:val="18"/>
        </w:rPr>
        <w:t xml:space="preserve"> </w:t>
      </w:r>
    </w:p>
  </w:footnote>
  <w:footnote w:id="4">
    <w:p w14:paraId="72E943CE" w14:textId="77777777" w:rsidR="00462924" w:rsidRPr="00010221" w:rsidRDefault="00462924" w:rsidP="00462924">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3744"/>
    <w:rsid w:val="002E4B49"/>
    <w:rsid w:val="002F23E1"/>
    <w:rsid w:val="00313E80"/>
    <w:rsid w:val="00320FCF"/>
    <w:rsid w:val="003250B6"/>
    <w:rsid w:val="003256F4"/>
    <w:rsid w:val="00336227"/>
    <w:rsid w:val="0034204F"/>
    <w:rsid w:val="00342249"/>
    <w:rsid w:val="003437C0"/>
    <w:rsid w:val="00346321"/>
    <w:rsid w:val="00347973"/>
    <w:rsid w:val="00353C8D"/>
    <w:rsid w:val="00374F42"/>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73E8"/>
    <w:rsid w:val="00462924"/>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C4B98"/>
    <w:rsid w:val="006C66E9"/>
    <w:rsid w:val="006D7D70"/>
    <w:rsid w:val="006E0184"/>
    <w:rsid w:val="006E36A6"/>
    <w:rsid w:val="006F232F"/>
    <w:rsid w:val="006F2443"/>
    <w:rsid w:val="0070185C"/>
    <w:rsid w:val="0071045E"/>
    <w:rsid w:val="00722030"/>
    <w:rsid w:val="00730BE1"/>
    <w:rsid w:val="00742E9A"/>
    <w:rsid w:val="00743C17"/>
    <w:rsid w:val="007451F6"/>
    <w:rsid w:val="007469A8"/>
    <w:rsid w:val="00750639"/>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95E15"/>
    <w:rsid w:val="00AA2329"/>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C73AE"/>
    <w:rsid w:val="00CD50C6"/>
    <w:rsid w:val="00D15C9A"/>
    <w:rsid w:val="00D35DD5"/>
    <w:rsid w:val="00D42F72"/>
    <w:rsid w:val="00D50D67"/>
    <w:rsid w:val="00D61FFE"/>
    <w:rsid w:val="00D74FB5"/>
    <w:rsid w:val="00D84259"/>
    <w:rsid w:val="00D851A1"/>
    <w:rsid w:val="00D87668"/>
    <w:rsid w:val="00D876DD"/>
    <w:rsid w:val="00D9301C"/>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9811-0A17-441D-9C2D-00D0FAC9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4012</Words>
  <Characters>22070</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2022-01-31T16:02:00Z</cp:lastPrinted>
  <dcterms:created xsi:type="dcterms:W3CDTF">2023-12-29T10:32:00Z</dcterms:created>
  <dcterms:modified xsi:type="dcterms:W3CDTF">2024-01-12T12:54:00Z</dcterms:modified>
</cp:coreProperties>
</file>